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452EE7" w14:textId="4D172AAC" w:rsidR="006D4D70" w:rsidRPr="003F2F99" w:rsidRDefault="006D4D70" w:rsidP="006D4D70">
      <w:pPr>
        <w:spacing w:after="0"/>
        <w:ind w:left="1985" w:hanging="1985"/>
        <w:rPr>
          <w:rFonts w:ascii="Arial" w:eastAsiaTheme="minorEastAsia" w:hAnsi="Arial" w:cs="Arial"/>
          <w:b/>
          <w:sz w:val="24"/>
          <w:szCs w:val="24"/>
          <w:lang w:eastAsia="zh-CN"/>
        </w:rPr>
      </w:pPr>
      <w:bookmarkStart w:id="0" w:name="_Hlk166219083"/>
      <w:bookmarkEnd w:id="0"/>
      <w:r w:rsidRPr="009F33B7">
        <w:rPr>
          <w:rFonts w:ascii="Arial" w:eastAsiaTheme="minorEastAsia" w:hAnsi="Arial" w:cs="Arial"/>
          <w:b/>
          <w:sz w:val="24"/>
          <w:szCs w:val="24"/>
          <w:lang w:eastAsia="zh-CN"/>
        </w:rPr>
        <w:t>3GPP TSG-RAN WG4 Meeting#1</w:t>
      </w:r>
      <w:r>
        <w:rPr>
          <w:rFonts w:ascii="Arial" w:eastAsiaTheme="minorEastAsia" w:hAnsi="Arial" w:cs="Arial"/>
          <w:b/>
          <w:sz w:val="24"/>
          <w:szCs w:val="24"/>
          <w:lang w:eastAsia="zh-CN"/>
        </w:rPr>
        <w:t>1</w:t>
      </w:r>
      <w:r w:rsidR="009334A0">
        <w:rPr>
          <w:rFonts w:ascii="Arial" w:eastAsiaTheme="minorEastAsia" w:hAnsi="Arial" w:cs="Arial"/>
          <w:b/>
          <w:sz w:val="24"/>
          <w:szCs w:val="24"/>
          <w:lang w:eastAsia="zh-CN"/>
        </w:rPr>
        <w:t>1</w:t>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sidRPr="003F2F99">
        <w:rPr>
          <w:rFonts w:ascii="Arial" w:eastAsiaTheme="minorEastAsia" w:hAnsi="Arial" w:cs="Arial"/>
          <w:b/>
          <w:sz w:val="24"/>
          <w:szCs w:val="24"/>
          <w:lang w:eastAsia="zh-CN"/>
        </w:rPr>
        <w:tab/>
      </w:r>
      <w:r>
        <w:rPr>
          <w:rFonts w:ascii="Arial" w:eastAsiaTheme="minorEastAsia" w:hAnsi="Arial" w:cs="Arial"/>
          <w:b/>
          <w:sz w:val="24"/>
          <w:szCs w:val="24"/>
          <w:lang w:eastAsia="zh-CN"/>
        </w:rPr>
        <w:t xml:space="preserve">         </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7379CE">
        <w:rPr>
          <w:rFonts w:ascii="Arial" w:eastAsiaTheme="minorEastAsia" w:hAnsi="Arial" w:cs="Arial"/>
          <w:b/>
          <w:sz w:val="24"/>
          <w:szCs w:val="24"/>
          <w:lang w:eastAsia="zh-CN"/>
        </w:rPr>
        <w:tab/>
      </w:r>
      <w:r w:rsidR="007379CE">
        <w:rPr>
          <w:rFonts w:ascii="Arial" w:eastAsiaTheme="minorEastAsia" w:hAnsi="Arial" w:cs="Arial"/>
          <w:b/>
          <w:sz w:val="24"/>
          <w:szCs w:val="24"/>
          <w:lang w:eastAsia="zh-CN"/>
        </w:rPr>
        <w:tab/>
      </w:r>
      <w:r w:rsidRPr="00407D85">
        <w:rPr>
          <w:rFonts w:ascii="Arial" w:eastAsiaTheme="minorEastAsia" w:hAnsi="Arial" w:cs="Arial"/>
          <w:b/>
          <w:sz w:val="24"/>
          <w:szCs w:val="24"/>
          <w:lang w:eastAsia="zh-CN"/>
        </w:rPr>
        <w:t>R4-2</w:t>
      </w:r>
      <w:r>
        <w:rPr>
          <w:rFonts w:ascii="Arial" w:eastAsiaTheme="minorEastAsia" w:hAnsi="Arial" w:cs="Arial"/>
          <w:b/>
          <w:sz w:val="24"/>
          <w:szCs w:val="24"/>
          <w:lang w:eastAsia="zh-CN"/>
        </w:rPr>
        <w:t>4</w:t>
      </w:r>
      <w:r w:rsidR="009303F1">
        <w:rPr>
          <w:rFonts w:ascii="Arial" w:eastAsiaTheme="minorEastAsia" w:hAnsi="Arial" w:cs="Arial"/>
          <w:b/>
          <w:sz w:val="24"/>
          <w:szCs w:val="24"/>
          <w:lang w:eastAsia="zh-CN"/>
        </w:rPr>
        <w:t>0</w:t>
      </w:r>
      <w:r w:rsidR="007379CE">
        <w:rPr>
          <w:rFonts w:ascii="Arial" w:eastAsiaTheme="minorEastAsia" w:hAnsi="Arial" w:cs="Arial"/>
          <w:b/>
          <w:sz w:val="24"/>
          <w:szCs w:val="24"/>
          <w:lang w:eastAsia="zh-CN"/>
        </w:rPr>
        <w:t>7372</w:t>
      </w:r>
    </w:p>
    <w:p w14:paraId="5F85844A" w14:textId="0FBA0052" w:rsidR="0033112B" w:rsidRDefault="009334A0" w:rsidP="0033112B">
      <w:pPr>
        <w:tabs>
          <w:tab w:val="left" w:pos="1985"/>
        </w:tabs>
        <w:spacing w:after="0"/>
        <w:jc w:val="both"/>
        <w:rPr>
          <w:rFonts w:ascii="Arial" w:eastAsiaTheme="minorEastAsia" w:hAnsi="Arial" w:cs="Arial"/>
          <w:b/>
          <w:sz w:val="24"/>
          <w:szCs w:val="24"/>
          <w:lang w:eastAsia="zh-CN"/>
        </w:rPr>
      </w:pPr>
      <w:r>
        <w:rPr>
          <w:rFonts w:ascii="Arial" w:eastAsiaTheme="minorEastAsia" w:hAnsi="Arial" w:cs="Arial"/>
          <w:b/>
          <w:sz w:val="24"/>
          <w:szCs w:val="24"/>
          <w:lang w:eastAsia="zh-CN"/>
        </w:rPr>
        <w:t>Fukuoka</w:t>
      </w:r>
      <w:r w:rsidR="0033112B" w:rsidRPr="00596CBF">
        <w:rPr>
          <w:rFonts w:ascii="Arial" w:eastAsiaTheme="minorEastAsia" w:hAnsi="Arial" w:cs="Arial"/>
          <w:b/>
          <w:sz w:val="24"/>
          <w:szCs w:val="24"/>
          <w:lang w:eastAsia="zh-CN"/>
        </w:rPr>
        <w:t xml:space="preserve">, </w:t>
      </w:r>
      <w:r>
        <w:rPr>
          <w:rFonts w:ascii="Arial" w:eastAsiaTheme="minorEastAsia" w:hAnsi="Arial" w:cs="Arial"/>
          <w:b/>
          <w:sz w:val="24"/>
          <w:szCs w:val="24"/>
          <w:lang w:eastAsia="zh-CN"/>
        </w:rPr>
        <w:t>Japan</w:t>
      </w:r>
      <w:r w:rsidR="0033112B" w:rsidRPr="00596CBF">
        <w:rPr>
          <w:rFonts w:ascii="Arial" w:eastAsiaTheme="minorEastAsia" w:hAnsi="Arial" w:cs="Arial"/>
          <w:b/>
          <w:sz w:val="24"/>
          <w:szCs w:val="24"/>
          <w:lang w:eastAsia="zh-CN"/>
        </w:rPr>
        <w:t xml:space="preserve">, </w:t>
      </w:r>
      <w:r>
        <w:rPr>
          <w:rFonts w:ascii="Arial" w:eastAsiaTheme="minorEastAsia" w:hAnsi="Arial" w:cs="Arial"/>
          <w:b/>
          <w:sz w:val="24"/>
          <w:szCs w:val="24"/>
          <w:lang w:eastAsia="zh-CN"/>
        </w:rPr>
        <w:t xml:space="preserve">20 </w:t>
      </w:r>
      <w:r w:rsidR="0033112B" w:rsidRPr="00596CBF">
        <w:rPr>
          <w:rFonts w:ascii="Arial" w:eastAsiaTheme="minorEastAsia" w:hAnsi="Arial" w:cs="Arial"/>
          <w:b/>
          <w:sz w:val="24"/>
          <w:szCs w:val="24"/>
          <w:lang w:eastAsia="zh-CN"/>
        </w:rPr>
        <w:t xml:space="preserve">– </w:t>
      </w:r>
      <w:r>
        <w:rPr>
          <w:rFonts w:ascii="Arial" w:eastAsiaTheme="minorEastAsia" w:hAnsi="Arial" w:cs="Arial"/>
          <w:b/>
          <w:sz w:val="24"/>
          <w:szCs w:val="24"/>
          <w:lang w:eastAsia="zh-CN"/>
        </w:rPr>
        <w:t>24 May</w:t>
      </w:r>
      <w:r w:rsidR="0033112B" w:rsidRPr="00596CBF">
        <w:rPr>
          <w:rFonts w:ascii="Arial" w:eastAsiaTheme="minorEastAsia" w:hAnsi="Arial" w:cs="Arial"/>
          <w:b/>
          <w:sz w:val="24"/>
          <w:szCs w:val="24"/>
          <w:lang w:eastAsia="zh-CN"/>
        </w:rPr>
        <w:t xml:space="preserve"> 2024</w:t>
      </w:r>
    </w:p>
    <w:p w14:paraId="12FEC692" w14:textId="77777777" w:rsidR="0033112B" w:rsidRDefault="0033112B" w:rsidP="0033112B">
      <w:pPr>
        <w:tabs>
          <w:tab w:val="left" w:pos="1985"/>
        </w:tabs>
        <w:spacing w:after="0"/>
        <w:jc w:val="both"/>
        <w:rPr>
          <w:rFonts w:ascii="Arial" w:eastAsiaTheme="minorEastAsia" w:hAnsi="Arial" w:cs="Arial"/>
          <w:b/>
          <w:sz w:val="24"/>
          <w:szCs w:val="24"/>
          <w:lang w:eastAsia="zh-CN"/>
        </w:rPr>
      </w:pPr>
    </w:p>
    <w:p w14:paraId="45DD89A4" w14:textId="61424AE1" w:rsidR="009334A0" w:rsidRDefault="00E61455" w:rsidP="0014219D">
      <w:pPr>
        <w:tabs>
          <w:tab w:val="left" w:pos="1985"/>
        </w:tabs>
        <w:spacing w:after="0"/>
        <w:jc w:val="both"/>
        <w:rPr>
          <w:rFonts w:ascii="Arial" w:hAnsi="Arial" w:cs="Arial"/>
          <w:bCs/>
          <w:sz w:val="22"/>
        </w:rPr>
      </w:pPr>
      <w:r w:rsidRPr="00AB3D40">
        <w:rPr>
          <w:rFonts w:ascii="Arial" w:hAnsi="Arial" w:cs="Arial"/>
          <w:b/>
          <w:sz w:val="22"/>
        </w:rPr>
        <w:t xml:space="preserve">Title: </w:t>
      </w:r>
      <w:r w:rsidRPr="00AB3D40">
        <w:rPr>
          <w:rFonts w:ascii="Arial" w:hAnsi="Arial" w:cs="Arial"/>
          <w:b/>
          <w:sz w:val="22"/>
        </w:rPr>
        <w:tab/>
      </w:r>
      <w:r w:rsidR="00B505EE" w:rsidRPr="00B505EE">
        <w:rPr>
          <w:rFonts w:ascii="Arial" w:hAnsi="Arial" w:cs="Arial"/>
          <w:bCs/>
          <w:sz w:val="22"/>
        </w:rPr>
        <w:t>On UL configuration for intra-band ULCA IMDs</w:t>
      </w:r>
    </w:p>
    <w:p w14:paraId="195DA234" w14:textId="15F7289B" w:rsidR="0014219D" w:rsidRPr="004D5547" w:rsidRDefault="0014219D" w:rsidP="0014219D">
      <w:pPr>
        <w:tabs>
          <w:tab w:val="left" w:pos="1985"/>
        </w:tabs>
        <w:spacing w:after="0"/>
        <w:jc w:val="both"/>
        <w:rPr>
          <w:rFonts w:ascii="Arial" w:hAnsi="Arial" w:cs="Arial"/>
          <w:bCs/>
          <w:sz w:val="22"/>
        </w:rPr>
      </w:pPr>
      <w:r w:rsidRPr="00AB3D40">
        <w:rPr>
          <w:rFonts w:ascii="Arial" w:hAnsi="Arial" w:cs="Arial"/>
          <w:b/>
          <w:sz w:val="22"/>
        </w:rPr>
        <w:t xml:space="preserve">Source: </w:t>
      </w:r>
      <w:r w:rsidRPr="00AB3D40">
        <w:rPr>
          <w:rFonts w:ascii="Arial" w:hAnsi="Arial" w:cs="Arial"/>
          <w:b/>
          <w:sz w:val="22"/>
        </w:rPr>
        <w:tab/>
      </w:r>
      <w:r w:rsidRPr="004D5547">
        <w:rPr>
          <w:rFonts w:ascii="Arial" w:hAnsi="Arial" w:cs="Arial"/>
          <w:bCs/>
          <w:sz w:val="22"/>
        </w:rPr>
        <w:t>Skyworks Solutions Inc.</w:t>
      </w:r>
    </w:p>
    <w:p w14:paraId="041E2905" w14:textId="2C50C396" w:rsidR="00B4277E" w:rsidRDefault="00E61455" w:rsidP="00975307">
      <w:pPr>
        <w:tabs>
          <w:tab w:val="left" w:pos="1985"/>
        </w:tabs>
        <w:spacing w:after="0"/>
        <w:rPr>
          <w:rFonts w:ascii="Arial" w:hAnsi="Arial" w:cs="Arial"/>
          <w:sz w:val="22"/>
          <w:lang w:eastAsia="zh-CN"/>
        </w:rPr>
      </w:pPr>
      <w:r w:rsidRPr="009303F1">
        <w:rPr>
          <w:rFonts w:ascii="Arial" w:hAnsi="Arial" w:cs="Arial"/>
          <w:b/>
          <w:sz w:val="22"/>
          <w:lang w:val="en-US"/>
        </w:rPr>
        <w:t>Agenda Item:</w:t>
      </w:r>
      <w:r w:rsidRPr="009303F1">
        <w:rPr>
          <w:rFonts w:ascii="Arial" w:hAnsi="Arial" w:cs="Arial"/>
          <w:b/>
          <w:sz w:val="22"/>
          <w:lang w:val="en-US"/>
        </w:rPr>
        <w:tab/>
      </w:r>
      <w:r w:rsidR="00B505EE" w:rsidRPr="00B505EE">
        <w:rPr>
          <w:rFonts w:ascii="Arial" w:hAnsi="Arial" w:cs="Arial"/>
          <w:bCs/>
          <w:sz w:val="22"/>
          <w:lang w:val="en-US"/>
        </w:rPr>
        <w:t>6.1.1.1</w:t>
      </w:r>
      <w:r w:rsidR="00B505EE" w:rsidRPr="00B505EE">
        <w:rPr>
          <w:rFonts w:ascii="Arial" w:hAnsi="Arial" w:cs="Arial"/>
          <w:bCs/>
          <w:sz w:val="22"/>
          <w:lang w:val="en-US"/>
        </w:rPr>
        <w:tab/>
        <w:t>Band combinations with UL configurations including intra-band ULCA with IMD or triple beat issues</w:t>
      </w:r>
      <w:r w:rsidR="00B505EE" w:rsidRPr="00B505EE">
        <w:rPr>
          <w:rFonts w:ascii="Arial" w:hAnsi="Arial" w:cs="Arial"/>
          <w:bCs/>
          <w:sz w:val="22"/>
          <w:lang w:val="en-US"/>
        </w:rPr>
        <w:tab/>
        <w:t>[WI code]</w:t>
      </w:r>
    </w:p>
    <w:p w14:paraId="5E188A5E" w14:textId="45C72689" w:rsidR="00E61455" w:rsidRPr="00B4277E" w:rsidRDefault="00E61455" w:rsidP="00B4277E">
      <w:pPr>
        <w:tabs>
          <w:tab w:val="left" w:pos="1985"/>
        </w:tabs>
        <w:jc w:val="both"/>
        <w:rPr>
          <w:rFonts w:ascii="Arial" w:hAnsi="Arial" w:cs="Arial"/>
          <w:sz w:val="22"/>
          <w:lang w:eastAsia="zh-CN"/>
        </w:rPr>
      </w:pPr>
      <w:r w:rsidRPr="00AB3D40">
        <w:rPr>
          <w:rFonts w:ascii="Arial" w:hAnsi="Arial" w:cs="Arial"/>
          <w:b/>
          <w:sz w:val="22"/>
        </w:rPr>
        <w:t>Document for:</w:t>
      </w:r>
      <w:r w:rsidRPr="00AB3D40">
        <w:rPr>
          <w:rFonts w:ascii="Arial" w:hAnsi="Arial" w:cs="Arial"/>
          <w:b/>
          <w:sz w:val="22"/>
        </w:rPr>
        <w:tab/>
      </w:r>
      <w:r w:rsidR="00280D59">
        <w:rPr>
          <w:rFonts w:ascii="Arial" w:hAnsi="Arial" w:cs="Arial"/>
          <w:sz w:val="22"/>
          <w:lang w:eastAsia="zh-CN"/>
        </w:rPr>
        <w:t>Approval</w:t>
      </w:r>
    </w:p>
    <w:p w14:paraId="6C9913EA" w14:textId="101B8BB1" w:rsidR="00F2750F" w:rsidRDefault="00F2750F" w:rsidP="006C0252">
      <w:pPr>
        <w:pStyle w:val="Heading1"/>
        <w:spacing w:after="120"/>
        <w:ind w:left="567" w:hanging="567"/>
      </w:pPr>
      <w:r>
        <w:t>1</w:t>
      </w:r>
      <w:r>
        <w:tab/>
        <w:t>Backgroun</w:t>
      </w:r>
      <w:r w:rsidR="004E4A54">
        <w:t>d</w:t>
      </w:r>
    </w:p>
    <w:p w14:paraId="1A5E5EB3" w14:textId="339AB698" w:rsidR="00F2750F" w:rsidRPr="00AB149D" w:rsidRDefault="006923D7" w:rsidP="00F2750F">
      <w:pPr>
        <w:spacing w:after="0"/>
      </w:pPr>
      <w:bookmarkStart w:id="1" w:name="_Hlk149936446"/>
      <w:r>
        <w:t xml:space="preserve">In </w:t>
      </w:r>
      <w:r w:rsidR="000005C8">
        <w:t>RAN4</w:t>
      </w:r>
      <w:r>
        <w:t>#1</w:t>
      </w:r>
      <w:r w:rsidR="000005C8">
        <w:t>10b</w:t>
      </w:r>
      <w:r>
        <w:t xml:space="preserve">, </w:t>
      </w:r>
      <w:r w:rsidR="00B505EE">
        <w:t xml:space="preserve">A contribution [1] discussed the chosen test points for inter-band MSD due to the IMDs of an intra-band CA UL in terms of network/scheduler validity. It resulted in the way forward [2]. In this contribution, </w:t>
      </w:r>
      <w:r w:rsidR="00164F1F">
        <w:t>while</w:t>
      </w:r>
      <w:r w:rsidR="00B505EE">
        <w:t xml:space="preserve"> we recognize that the MSD test may not be representative of a typical ULCA configuration in the network, we provide justification for the choice of the worst case 1RB+1RB configuration </w:t>
      </w:r>
      <w:r w:rsidR="004B1AC2">
        <w:t>for TDD bands. It should be noted that for FDD, the RB allocation is related to the REFSENS allocation of a similar UL bandwidth.</w:t>
      </w:r>
    </w:p>
    <w:bookmarkEnd w:id="1"/>
    <w:p w14:paraId="61F277A6" w14:textId="4B359D79" w:rsidR="00343AA7" w:rsidRDefault="00B80DFB" w:rsidP="00446528">
      <w:pPr>
        <w:pStyle w:val="Heading1"/>
        <w:numPr>
          <w:ilvl w:val="0"/>
          <w:numId w:val="1"/>
        </w:numPr>
        <w:ind w:left="567" w:hanging="567"/>
      </w:pPr>
      <w:r>
        <w:t>Discussion</w:t>
      </w:r>
    </w:p>
    <w:p w14:paraId="40DA2ED0" w14:textId="1AEEC1A8" w:rsidR="006B1B45" w:rsidRDefault="006B1B45" w:rsidP="006B1B45">
      <w:pPr>
        <w:pStyle w:val="Heading2"/>
        <w:rPr>
          <w:rFonts w:eastAsia="Arial"/>
          <w:lang w:eastAsia="zh-CN"/>
        </w:rPr>
      </w:pPr>
      <w:r>
        <w:rPr>
          <w:rFonts w:eastAsia="Arial"/>
          <w:lang w:eastAsia="zh-CN"/>
        </w:rPr>
        <w:t xml:space="preserve">2.1 </w:t>
      </w:r>
      <w:r w:rsidR="000005C8">
        <w:rPr>
          <w:rFonts w:eastAsia="Arial"/>
          <w:lang w:eastAsia="zh-CN"/>
        </w:rPr>
        <w:t>Way forward</w:t>
      </w:r>
    </w:p>
    <w:p w14:paraId="670CB74D" w14:textId="0971232D" w:rsidR="00D86084" w:rsidRPr="00D86084" w:rsidRDefault="00D86084" w:rsidP="00D86084">
      <w:pPr>
        <w:spacing w:after="0"/>
        <w:jc w:val="both"/>
        <w:rPr>
          <w:rFonts w:ascii="Arial" w:hAnsi="Arial" w:cs="Arial"/>
        </w:rPr>
      </w:pPr>
      <w:r>
        <w:rPr>
          <w:rFonts w:ascii="Arial" w:hAnsi="Arial" w:cs="Arial"/>
        </w:rPr>
        <w:t>As a follow up from the discussion in [1], t</w:t>
      </w:r>
      <w:r w:rsidRPr="00D86084">
        <w:rPr>
          <w:rFonts w:ascii="Arial" w:hAnsi="Arial" w:cs="Arial"/>
        </w:rPr>
        <w:t>he way forward [2]</w:t>
      </w:r>
      <w:r>
        <w:rPr>
          <w:rFonts w:ascii="Arial" w:hAnsi="Arial" w:cs="Arial"/>
        </w:rPr>
        <w:t xml:space="preserve"> proposed a few options copied here for the handling of the MSD test points for inter-band DL CA with UL configurations including contiguous intra-band ULCA.</w:t>
      </w:r>
    </w:p>
    <w:p w14:paraId="6A6599FA" w14:textId="77777777" w:rsidR="00D86084" w:rsidRDefault="00D86084" w:rsidP="00D86084">
      <w:pPr>
        <w:spacing w:after="0"/>
        <w:jc w:val="both"/>
        <w:rPr>
          <w:rFonts w:ascii="Arial" w:hAnsi="Arial" w:cs="Arial"/>
          <w:b/>
          <w:bCs/>
          <w:i/>
          <w:iCs/>
        </w:rPr>
      </w:pPr>
    </w:p>
    <w:p w14:paraId="263FBAEF" w14:textId="6DE0F6B6" w:rsidR="00D86084" w:rsidRDefault="00D86084" w:rsidP="00D86084">
      <w:pPr>
        <w:spacing w:after="0"/>
        <w:jc w:val="both"/>
        <w:rPr>
          <w:rFonts w:ascii="Arial" w:hAnsi="Arial" w:cs="Arial"/>
          <w:b/>
          <w:bCs/>
          <w:i/>
          <w:iCs/>
        </w:rPr>
      </w:pPr>
      <w:r>
        <w:rPr>
          <w:rFonts w:ascii="Arial" w:hAnsi="Arial" w:cs="Arial"/>
          <w:b/>
          <w:bCs/>
          <w:i/>
          <w:iCs/>
        </w:rPr>
        <w:t xml:space="preserve">Proposal 1: </w:t>
      </w:r>
      <w:r w:rsidRPr="00E1296F">
        <w:rPr>
          <w:rFonts w:ascii="Arial" w:hAnsi="Arial" w:cs="Arial"/>
          <w:i/>
          <w:iCs/>
        </w:rPr>
        <w:t xml:space="preserve">Companies are encouraged to consider the following options for </w:t>
      </w:r>
      <w:r>
        <w:rPr>
          <w:rFonts w:ascii="Arial" w:hAnsi="Arial" w:cs="Arial"/>
          <w:i/>
          <w:iCs/>
        </w:rPr>
        <w:t xml:space="preserve">handling the MSD requirements resulting from intra-band contiguous UL CA configured </w:t>
      </w:r>
      <w:r>
        <w:rPr>
          <w:rFonts w:ascii="Arial" w:hAnsi="Arial" w:cs="Arial"/>
        </w:rPr>
        <w:t>with non-contiguous allocations:</w:t>
      </w:r>
      <w:r>
        <w:rPr>
          <w:rFonts w:ascii="Arial" w:hAnsi="Arial" w:cs="Arial"/>
          <w:i/>
          <w:iCs/>
        </w:rPr>
        <w:t xml:space="preserve">   </w:t>
      </w:r>
    </w:p>
    <w:p w14:paraId="0B072A00" w14:textId="77777777" w:rsidR="00D86084" w:rsidRPr="00214A97" w:rsidRDefault="00D86084" w:rsidP="00D86084">
      <w:pPr>
        <w:spacing w:after="0"/>
        <w:ind w:left="284"/>
        <w:jc w:val="both"/>
        <w:rPr>
          <w:rFonts w:ascii="Arial" w:hAnsi="Arial" w:cs="Arial"/>
          <w:b/>
          <w:bCs/>
          <w:i/>
          <w:iCs/>
        </w:rPr>
      </w:pPr>
      <w:r>
        <w:rPr>
          <w:rFonts w:ascii="Arial" w:hAnsi="Arial" w:cs="Arial"/>
          <w:b/>
          <w:bCs/>
          <w:i/>
          <w:iCs/>
        </w:rPr>
        <w:t xml:space="preserve">Option 1: </w:t>
      </w:r>
      <w:r>
        <w:rPr>
          <w:rFonts w:ascii="Arial" w:hAnsi="Arial" w:cs="Arial"/>
          <w:i/>
          <w:iCs/>
        </w:rPr>
        <w:t xml:space="preserve">No change from TR 38.862 guidelines </w:t>
      </w:r>
    </w:p>
    <w:p w14:paraId="19E49B83" w14:textId="77777777" w:rsidR="00D86084" w:rsidRDefault="00D86084" w:rsidP="00D86084">
      <w:pPr>
        <w:spacing w:after="0"/>
        <w:ind w:left="288"/>
        <w:jc w:val="both"/>
        <w:rPr>
          <w:rFonts w:ascii="Arial" w:hAnsi="Arial" w:cs="Arial"/>
        </w:rPr>
      </w:pPr>
      <w:r>
        <w:rPr>
          <w:rFonts w:ascii="Arial" w:hAnsi="Arial" w:cs="Arial"/>
          <w:b/>
          <w:bCs/>
          <w:i/>
          <w:iCs/>
        </w:rPr>
        <w:t>Option 2</w:t>
      </w:r>
      <w:r w:rsidRPr="002B5A2A">
        <w:rPr>
          <w:rFonts w:ascii="Arial" w:hAnsi="Arial" w:cs="Arial"/>
          <w:i/>
          <w:iCs/>
        </w:rPr>
        <w:t>:</w:t>
      </w:r>
      <w:r>
        <w:rPr>
          <w:rFonts w:ascii="Arial" w:hAnsi="Arial" w:cs="Arial"/>
          <w:i/>
          <w:iCs/>
        </w:rPr>
        <w:t xml:space="preserve"> Do not consider all MSD requirements resulting from intra-band contiguous UL CA configured </w:t>
      </w:r>
      <w:r>
        <w:rPr>
          <w:rFonts w:ascii="Arial" w:hAnsi="Arial" w:cs="Arial"/>
        </w:rPr>
        <w:t>with non-contiguous allocations.</w:t>
      </w:r>
    </w:p>
    <w:p w14:paraId="04C0162D" w14:textId="77777777" w:rsidR="00D86084" w:rsidRDefault="00D86084" w:rsidP="00D86084">
      <w:pPr>
        <w:spacing w:after="120"/>
        <w:ind w:left="284"/>
        <w:jc w:val="both"/>
        <w:rPr>
          <w:rFonts w:ascii="Arial" w:hAnsi="Arial" w:cs="Arial"/>
        </w:rPr>
      </w:pPr>
      <w:r>
        <w:rPr>
          <w:rFonts w:ascii="Arial" w:hAnsi="Arial" w:cs="Arial"/>
          <w:b/>
          <w:bCs/>
          <w:i/>
          <w:iCs/>
        </w:rPr>
        <w:t xml:space="preserve">Option 3: </w:t>
      </w:r>
      <w:r>
        <w:rPr>
          <w:rFonts w:ascii="Arial" w:hAnsi="Arial" w:cs="Arial"/>
          <w:i/>
          <w:iCs/>
        </w:rPr>
        <w:t xml:space="preserve">Do not consider only the MSD requirements resulting from intra-band contiguous UL CA configured </w:t>
      </w:r>
      <w:r>
        <w:rPr>
          <w:rFonts w:ascii="Arial" w:hAnsi="Arial" w:cs="Arial"/>
        </w:rPr>
        <w:t>with 1RB+1RB allocations.</w:t>
      </w:r>
    </w:p>
    <w:p w14:paraId="4911C353" w14:textId="77777777" w:rsidR="00D86084" w:rsidRDefault="00D86084" w:rsidP="00D86084">
      <w:pPr>
        <w:spacing w:after="0"/>
        <w:jc w:val="both"/>
        <w:rPr>
          <w:rFonts w:ascii="Arial" w:hAnsi="Arial" w:cs="Arial"/>
          <w:i/>
          <w:iCs/>
          <w:lang w:val="en-US"/>
        </w:rPr>
      </w:pPr>
      <w:r>
        <w:rPr>
          <w:rFonts w:ascii="Arial" w:hAnsi="Arial" w:cs="Arial"/>
          <w:b/>
          <w:bCs/>
          <w:i/>
          <w:iCs/>
        </w:rPr>
        <w:t xml:space="preserve">Proposal 2: </w:t>
      </w:r>
      <w:r>
        <w:rPr>
          <w:rFonts w:ascii="Arial" w:hAnsi="Arial" w:cs="Arial"/>
          <w:i/>
          <w:iCs/>
        </w:rPr>
        <w:t xml:space="preserve">If Option 2 or Option 3 in Proposal 1 would be considered, which release to start taking effect? </w:t>
      </w:r>
      <w:r>
        <w:rPr>
          <w:rFonts w:ascii="Arial" w:hAnsi="Arial" w:cs="Arial"/>
          <w:i/>
          <w:iCs/>
          <w:lang w:val="en-US"/>
        </w:rPr>
        <w:t xml:space="preserve">  </w:t>
      </w:r>
    </w:p>
    <w:p w14:paraId="2D1042B9" w14:textId="77777777" w:rsidR="00D86084" w:rsidRPr="00214A97" w:rsidRDefault="00D86084" w:rsidP="00D86084">
      <w:pPr>
        <w:spacing w:after="0"/>
        <w:ind w:left="284"/>
        <w:jc w:val="both"/>
        <w:rPr>
          <w:rFonts w:ascii="Arial" w:hAnsi="Arial" w:cs="Arial"/>
          <w:b/>
          <w:bCs/>
          <w:i/>
          <w:iCs/>
        </w:rPr>
      </w:pPr>
      <w:r>
        <w:rPr>
          <w:rFonts w:ascii="Arial" w:hAnsi="Arial" w:cs="Arial"/>
          <w:b/>
          <w:bCs/>
          <w:i/>
          <w:iCs/>
        </w:rPr>
        <w:t xml:space="preserve">Option 1: </w:t>
      </w:r>
      <w:r>
        <w:rPr>
          <w:rFonts w:ascii="Arial" w:hAnsi="Arial" w:cs="Arial"/>
          <w:i/>
          <w:iCs/>
        </w:rPr>
        <w:t xml:space="preserve">From earliest release where such MSD requirements have been specified. </w:t>
      </w:r>
    </w:p>
    <w:p w14:paraId="1CFF6F59" w14:textId="77777777" w:rsidR="00D86084" w:rsidRDefault="00D86084" w:rsidP="00D86084">
      <w:pPr>
        <w:spacing w:after="0"/>
        <w:ind w:left="288"/>
        <w:jc w:val="both"/>
        <w:rPr>
          <w:rFonts w:ascii="Arial" w:hAnsi="Arial" w:cs="Arial"/>
        </w:rPr>
      </w:pPr>
      <w:r>
        <w:rPr>
          <w:rFonts w:ascii="Arial" w:hAnsi="Arial" w:cs="Arial"/>
          <w:b/>
          <w:bCs/>
          <w:i/>
          <w:iCs/>
        </w:rPr>
        <w:t>Option 2</w:t>
      </w:r>
      <w:r w:rsidRPr="002B5A2A">
        <w:rPr>
          <w:rFonts w:ascii="Arial" w:hAnsi="Arial" w:cs="Arial"/>
          <w:i/>
          <w:iCs/>
        </w:rPr>
        <w:t>:</w:t>
      </w:r>
      <w:r>
        <w:rPr>
          <w:rFonts w:ascii="Arial" w:hAnsi="Arial" w:cs="Arial"/>
          <w:i/>
          <w:iCs/>
        </w:rPr>
        <w:t xml:space="preserve"> Rel-18</w:t>
      </w:r>
    </w:p>
    <w:p w14:paraId="7C8676B6" w14:textId="77777777" w:rsidR="00D86084" w:rsidRDefault="00D86084" w:rsidP="00D86084">
      <w:pPr>
        <w:spacing w:after="120"/>
        <w:ind w:left="284"/>
        <w:jc w:val="both"/>
        <w:rPr>
          <w:rFonts w:ascii="Arial" w:hAnsi="Arial" w:cs="Arial"/>
          <w:i/>
          <w:iCs/>
        </w:rPr>
      </w:pPr>
      <w:r>
        <w:rPr>
          <w:rFonts w:ascii="Arial" w:hAnsi="Arial" w:cs="Arial"/>
          <w:b/>
          <w:bCs/>
          <w:i/>
          <w:iCs/>
        </w:rPr>
        <w:t xml:space="preserve">Option 3: </w:t>
      </w:r>
      <w:r>
        <w:rPr>
          <w:rFonts w:ascii="Arial" w:hAnsi="Arial" w:cs="Arial"/>
          <w:i/>
          <w:iCs/>
        </w:rPr>
        <w:t>Rel-19</w:t>
      </w:r>
    </w:p>
    <w:p w14:paraId="072E36C8" w14:textId="77777777" w:rsidR="00D86084" w:rsidRDefault="00D86084" w:rsidP="00D86084">
      <w:pPr>
        <w:spacing w:after="0"/>
        <w:jc w:val="both"/>
        <w:rPr>
          <w:rFonts w:ascii="Arial" w:hAnsi="Arial" w:cs="Arial"/>
          <w:i/>
          <w:iCs/>
          <w:lang w:val="en-US"/>
        </w:rPr>
      </w:pPr>
      <w:r>
        <w:rPr>
          <w:rFonts w:ascii="Arial" w:hAnsi="Arial" w:cs="Arial"/>
          <w:b/>
          <w:bCs/>
          <w:i/>
          <w:iCs/>
        </w:rPr>
        <w:t xml:space="preserve">Proposal 3: </w:t>
      </w:r>
      <w:r>
        <w:rPr>
          <w:rFonts w:ascii="Arial" w:hAnsi="Arial" w:cs="Arial"/>
          <w:i/>
          <w:iCs/>
        </w:rPr>
        <w:t xml:space="preserve">Is there a need to introduce cross-band MSD requirements resulting from intra-band contiguous UL CA configured with fully allocated maximum aggregated BW? </w:t>
      </w:r>
      <w:r>
        <w:rPr>
          <w:rFonts w:ascii="Arial" w:hAnsi="Arial" w:cs="Arial"/>
          <w:i/>
          <w:iCs/>
          <w:lang w:val="en-US"/>
        </w:rPr>
        <w:t xml:space="preserve">  </w:t>
      </w:r>
    </w:p>
    <w:p w14:paraId="5B51DFBC" w14:textId="77777777" w:rsidR="00D86084" w:rsidRPr="00214A97" w:rsidRDefault="00D86084" w:rsidP="00D86084">
      <w:pPr>
        <w:spacing w:after="0"/>
        <w:ind w:left="284"/>
        <w:jc w:val="both"/>
        <w:rPr>
          <w:rFonts w:ascii="Arial" w:hAnsi="Arial" w:cs="Arial"/>
          <w:b/>
          <w:bCs/>
          <w:i/>
          <w:iCs/>
        </w:rPr>
      </w:pPr>
      <w:r>
        <w:rPr>
          <w:rFonts w:ascii="Arial" w:hAnsi="Arial" w:cs="Arial"/>
          <w:b/>
          <w:bCs/>
          <w:i/>
          <w:iCs/>
        </w:rPr>
        <w:t xml:space="preserve">Option 1: </w:t>
      </w:r>
      <w:r>
        <w:rPr>
          <w:rFonts w:ascii="Arial" w:hAnsi="Arial" w:cs="Arial"/>
          <w:i/>
          <w:iCs/>
        </w:rPr>
        <w:t xml:space="preserve">Yes </w:t>
      </w:r>
    </w:p>
    <w:p w14:paraId="0603888E" w14:textId="4150C27E" w:rsidR="00D86084" w:rsidRDefault="00D86084" w:rsidP="00D86084">
      <w:pPr>
        <w:spacing w:after="0"/>
        <w:ind w:left="288"/>
        <w:jc w:val="both"/>
        <w:rPr>
          <w:rFonts w:ascii="Arial" w:hAnsi="Arial" w:cs="Arial"/>
        </w:rPr>
      </w:pPr>
      <w:r>
        <w:rPr>
          <w:rFonts w:ascii="Arial" w:hAnsi="Arial" w:cs="Arial"/>
          <w:b/>
          <w:bCs/>
          <w:i/>
          <w:iCs/>
        </w:rPr>
        <w:t>Option 2</w:t>
      </w:r>
      <w:r w:rsidRPr="002B5A2A">
        <w:rPr>
          <w:rFonts w:ascii="Arial" w:hAnsi="Arial" w:cs="Arial"/>
          <w:i/>
          <w:iCs/>
        </w:rPr>
        <w:t>:</w:t>
      </w:r>
      <w:r>
        <w:rPr>
          <w:rFonts w:ascii="Arial" w:hAnsi="Arial" w:cs="Arial"/>
          <w:i/>
          <w:iCs/>
        </w:rPr>
        <w:t xml:space="preserve"> No</w:t>
      </w:r>
    </w:p>
    <w:p w14:paraId="7061415B" w14:textId="5E154248" w:rsidR="00D86084" w:rsidRDefault="00D86084" w:rsidP="00D86084">
      <w:pPr>
        <w:spacing w:after="0"/>
        <w:ind w:left="288"/>
        <w:jc w:val="both"/>
        <w:rPr>
          <w:rStyle w:val="h4Char1"/>
          <w:rFonts w:eastAsia="Times New Roman" w:cs="Arial"/>
          <w:sz w:val="20"/>
          <w:lang w:eastAsia="en-GB"/>
        </w:rPr>
      </w:pPr>
    </w:p>
    <w:p w14:paraId="709CB8AB" w14:textId="4B7753EF" w:rsidR="00D86084" w:rsidRPr="005B7382" w:rsidRDefault="00D86084" w:rsidP="00D86084">
      <w:pPr>
        <w:spacing w:after="0"/>
        <w:jc w:val="both"/>
        <w:rPr>
          <w:rFonts w:eastAsia="Arial"/>
          <w:lang w:eastAsia="zh-CN"/>
        </w:rPr>
      </w:pPr>
      <w:r w:rsidRPr="005B7382">
        <w:rPr>
          <w:rFonts w:eastAsia="Arial"/>
          <w:lang w:eastAsia="zh-CN"/>
        </w:rPr>
        <w:t>First, we would like to clarify that the current specification framework was established in Release 17 for intra-band ULCA for a TDD band and in the late part of Release 18 for the intra-band ULCA for FDD bands. The two frameworks differ in the following aspects:</w:t>
      </w:r>
    </w:p>
    <w:p w14:paraId="3BDBE42C" w14:textId="0876FA9E" w:rsidR="00D86084" w:rsidRPr="005B7382" w:rsidRDefault="00D86084" w:rsidP="00D86084">
      <w:pPr>
        <w:pStyle w:val="ListParagraph"/>
        <w:numPr>
          <w:ilvl w:val="0"/>
          <w:numId w:val="35"/>
        </w:numPr>
        <w:spacing w:after="0"/>
        <w:ind w:firstLineChars="0"/>
        <w:jc w:val="both"/>
        <w:rPr>
          <w:rFonts w:eastAsia="Arial"/>
          <w:lang w:eastAsia="zh-CN"/>
        </w:rPr>
      </w:pPr>
      <w:r w:rsidRPr="005B7382">
        <w:rPr>
          <w:rFonts w:eastAsia="Arial"/>
          <w:lang w:eastAsia="zh-CN"/>
        </w:rPr>
        <w:t>For intra-band contiguous or non-contiguous ULCA in a TDD band as an UL configuration for an intra-band DLCA case, it is assumed that the UE is allowed to apply MPR to meet emissions and a non-contiguous 1RB+1RB allocation is used in the MSD test point.</w:t>
      </w:r>
    </w:p>
    <w:p w14:paraId="5F0CD776" w14:textId="4B1F40C0" w:rsidR="00D86084" w:rsidRPr="005B7382" w:rsidRDefault="00D86084" w:rsidP="00D86084">
      <w:pPr>
        <w:pStyle w:val="ListParagraph"/>
        <w:numPr>
          <w:ilvl w:val="0"/>
          <w:numId w:val="35"/>
        </w:numPr>
        <w:spacing w:after="0"/>
        <w:ind w:firstLineChars="0"/>
        <w:jc w:val="both"/>
        <w:rPr>
          <w:rFonts w:eastAsia="Arial"/>
          <w:lang w:eastAsia="zh-CN"/>
        </w:rPr>
      </w:pPr>
      <w:r w:rsidRPr="005B7382">
        <w:rPr>
          <w:rFonts w:eastAsia="Arial"/>
          <w:lang w:eastAsia="zh-CN"/>
        </w:rPr>
        <w:t xml:space="preserve">For intra-band contiguous or non-contiguous ULCA in a FDD band as an UL configuration for an intra-band DLCA case, it is assumed that the UE </w:t>
      </w:r>
      <w:r w:rsidR="000764BD" w:rsidRPr="005B7382">
        <w:rPr>
          <w:rFonts w:eastAsia="Arial"/>
          <w:lang w:eastAsia="zh-CN"/>
        </w:rPr>
        <w:t xml:space="preserve">is at </w:t>
      </w:r>
      <w:proofErr w:type="spellStart"/>
      <w:r w:rsidR="000764BD" w:rsidRPr="005B7382">
        <w:rPr>
          <w:rFonts w:eastAsia="Arial"/>
          <w:lang w:eastAsia="zh-CN"/>
        </w:rPr>
        <w:t>PCmax</w:t>
      </w:r>
      <w:proofErr w:type="spellEnd"/>
      <w:r w:rsidR="000764BD" w:rsidRPr="005B7382">
        <w:rPr>
          <w:rFonts w:eastAsia="Arial"/>
          <w:lang w:eastAsia="zh-CN"/>
        </w:rPr>
        <w:t xml:space="preserve"> and a non-contiguous RB allocation with a total number of RBs equal to the equivalent BW REFSENS UL configuration is used and shared with equal PSD amongst the two carriers.</w:t>
      </w:r>
    </w:p>
    <w:p w14:paraId="12266F6F" w14:textId="77777777" w:rsidR="00563B9A" w:rsidRPr="005B7382" w:rsidRDefault="00563B9A" w:rsidP="00563B9A">
      <w:pPr>
        <w:spacing w:after="0"/>
        <w:jc w:val="both"/>
        <w:rPr>
          <w:rFonts w:eastAsia="Arial"/>
          <w:lang w:eastAsia="zh-CN"/>
        </w:rPr>
      </w:pPr>
    </w:p>
    <w:p w14:paraId="5A35892D" w14:textId="77777777" w:rsidR="00563B9A" w:rsidRPr="005B7382" w:rsidRDefault="000764BD" w:rsidP="00563B9A">
      <w:pPr>
        <w:spacing w:after="0"/>
        <w:jc w:val="both"/>
        <w:rPr>
          <w:rFonts w:eastAsia="Arial"/>
          <w:lang w:eastAsia="zh-CN"/>
        </w:rPr>
      </w:pPr>
      <w:r w:rsidRPr="005B7382">
        <w:rPr>
          <w:rFonts w:eastAsia="Arial"/>
          <w:lang w:eastAsia="zh-CN"/>
        </w:rPr>
        <w:t xml:space="preserve">The above is very important </w:t>
      </w:r>
      <w:r w:rsidR="00563B9A" w:rsidRPr="005B7382">
        <w:rPr>
          <w:rFonts w:eastAsia="Arial"/>
          <w:lang w:eastAsia="zh-CN"/>
        </w:rPr>
        <w:t>as:</w:t>
      </w:r>
    </w:p>
    <w:p w14:paraId="0903F506" w14:textId="48D2803D" w:rsidR="000764BD" w:rsidRPr="005B7382" w:rsidRDefault="00563B9A" w:rsidP="00563B9A">
      <w:pPr>
        <w:pStyle w:val="ListParagraph"/>
        <w:numPr>
          <w:ilvl w:val="0"/>
          <w:numId w:val="36"/>
        </w:numPr>
        <w:spacing w:after="0"/>
        <w:ind w:firstLineChars="0"/>
        <w:jc w:val="both"/>
        <w:rPr>
          <w:rFonts w:eastAsia="Arial"/>
          <w:lang w:eastAsia="zh-CN"/>
        </w:rPr>
      </w:pPr>
      <w:r w:rsidRPr="005B7382">
        <w:rPr>
          <w:rFonts w:eastAsia="Arial"/>
          <w:lang w:eastAsia="zh-CN"/>
        </w:rPr>
        <w:t xml:space="preserve">For the TDD case, </w:t>
      </w:r>
      <w:r w:rsidR="00164F1F">
        <w:rPr>
          <w:rFonts w:eastAsia="Arial"/>
          <w:lang w:eastAsia="zh-CN"/>
        </w:rPr>
        <w:t xml:space="preserve">when </w:t>
      </w:r>
      <w:r w:rsidRPr="005B7382">
        <w:rPr>
          <w:rFonts w:eastAsia="Arial"/>
          <w:lang w:eastAsia="zh-CN"/>
        </w:rPr>
        <w:t>applying MPR, a IMD decay &gt; 10dB per order is assumed and thus only up to IMD7 or 9 is to be considered as an MSD interference source. When in a two UL band case, only first order triple beats (IMD3) are considered.</w:t>
      </w:r>
    </w:p>
    <w:p w14:paraId="26DF928C" w14:textId="74EFB816" w:rsidR="00563B9A" w:rsidRPr="005B7382" w:rsidRDefault="00563B9A" w:rsidP="00563B9A">
      <w:pPr>
        <w:pStyle w:val="ListParagraph"/>
        <w:numPr>
          <w:ilvl w:val="0"/>
          <w:numId w:val="36"/>
        </w:numPr>
        <w:spacing w:after="0"/>
        <w:ind w:firstLineChars="0"/>
        <w:jc w:val="both"/>
        <w:rPr>
          <w:rFonts w:eastAsia="Arial"/>
          <w:lang w:eastAsia="zh-CN"/>
        </w:rPr>
      </w:pPr>
      <w:r w:rsidRPr="005B7382">
        <w:rPr>
          <w:rFonts w:eastAsia="Arial"/>
          <w:lang w:eastAsia="zh-CN"/>
        </w:rPr>
        <w:t xml:space="preserve">For </w:t>
      </w:r>
      <w:r w:rsidR="00164F1F">
        <w:rPr>
          <w:rFonts w:eastAsia="Arial"/>
          <w:lang w:eastAsia="zh-CN"/>
        </w:rPr>
        <w:t xml:space="preserve">the </w:t>
      </w:r>
      <w:r w:rsidRPr="005B7382">
        <w:rPr>
          <w:rFonts w:eastAsia="Arial"/>
          <w:lang w:eastAsia="zh-CN"/>
        </w:rPr>
        <w:t xml:space="preserve">FDD case, at </w:t>
      </w:r>
      <w:proofErr w:type="spellStart"/>
      <w:r w:rsidRPr="005B7382">
        <w:rPr>
          <w:rFonts w:eastAsia="Arial"/>
          <w:lang w:eastAsia="zh-CN"/>
        </w:rPr>
        <w:t>PCmax</w:t>
      </w:r>
      <w:proofErr w:type="spellEnd"/>
      <w:r w:rsidRPr="005B7382">
        <w:rPr>
          <w:rFonts w:eastAsia="Arial"/>
          <w:lang w:eastAsia="zh-CN"/>
        </w:rPr>
        <w:t>, the decay is moderate and thus up to IMD order [13] is considered. Note that at this point there is no study on a triple beat case with 2DL/2UL FDD bands.</w:t>
      </w:r>
    </w:p>
    <w:p w14:paraId="7A124AE5" w14:textId="6A0F907B" w:rsidR="000764BD" w:rsidRPr="005B7382" w:rsidRDefault="000764BD" w:rsidP="000764BD">
      <w:pPr>
        <w:spacing w:after="0"/>
        <w:jc w:val="both"/>
        <w:rPr>
          <w:rFonts w:eastAsia="Arial"/>
          <w:lang w:eastAsia="zh-CN"/>
        </w:rPr>
      </w:pPr>
    </w:p>
    <w:p w14:paraId="7226AEEC" w14:textId="2B761882" w:rsidR="000764BD" w:rsidRPr="005B7382" w:rsidRDefault="000764BD" w:rsidP="000764BD">
      <w:pPr>
        <w:spacing w:after="0"/>
        <w:jc w:val="both"/>
        <w:rPr>
          <w:rFonts w:eastAsia="Arial"/>
          <w:lang w:eastAsia="zh-CN"/>
        </w:rPr>
      </w:pPr>
      <w:r w:rsidRPr="005B7382">
        <w:rPr>
          <w:rFonts w:eastAsia="Arial"/>
          <w:lang w:eastAsia="zh-CN"/>
        </w:rPr>
        <w:t>Based on the above understanding</w:t>
      </w:r>
      <w:r w:rsidR="00164F1F">
        <w:rPr>
          <w:rFonts w:eastAsia="Arial"/>
          <w:lang w:eastAsia="zh-CN"/>
        </w:rPr>
        <w:t>,</w:t>
      </w:r>
      <w:r w:rsidRPr="005B7382">
        <w:rPr>
          <w:rFonts w:eastAsia="Arial"/>
          <w:lang w:eastAsia="zh-CN"/>
        </w:rPr>
        <w:t xml:space="preserve"> we assume that the way forward scope if for intra-band ULCA in a TDD band only.</w:t>
      </w:r>
    </w:p>
    <w:p w14:paraId="118187E6" w14:textId="31472CD1" w:rsidR="006B1A1E" w:rsidRPr="005B7382" w:rsidRDefault="006B1A1E" w:rsidP="000764BD">
      <w:pPr>
        <w:spacing w:after="0"/>
        <w:jc w:val="both"/>
        <w:rPr>
          <w:rFonts w:eastAsia="Arial"/>
          <w:lang w:eastAsia="zh-CN"/>
        </w:rPr>
      </w:pPr>
    </w:p>
    <w:p w14:paraId="128F127D" w14:textId="407DC906" w:rsidR="006B1A1E" w:rsidRPr="005B7382" w:rsidRDefault="006B1A1E" w:rsidP="000764BD">
      <w:pPr>
        <w:spacing w:after="0"/>
        <w:jc w:val="both"/>
        <w:rPr>
          <w:rFonts w:eastAsia="Arial"/>
          <w:b/>
          <w:bCs/>
          <w:lang w:eastAsia="zh-CN"/>
        </w:rPr>
      </w:pPr>
      <w:r w:rsidRPr="005B7382">
        <w:rPr>
          <w:rFonts w:eastAsia="Arial"/>
          <w:b/>
          <w:bCs/>
          <w:lang w:eastAsia="zh-CN"/>
        </w:rPr>
        <w:t>Proposal 1: If RB allocation (1RB+1RB) is re-considered for intra-band ULCA within an inter-band DL CA, it should be for intra-band TDD ULCA only.</w:t>
      </w:r>
    </w:p>
    <w:p w14:paraId="3495D2A8" w14:textId="72BF4AF3" w:rsidR="006B1A1E" w:rsidRPr="005B7382" w:rsidRDefault="006B1A1E" w:rsidP="000764BD">
      <w:pPr>
        <w:spacing w:after="0"/>
        <w:jc w:val="both"/>
        <w:rPr>
          <w:rFonts w:eastAsia="Arial"/>
          <w:lang w:eastAsia="zh-CN"/>
        </w:rPr>
      </w:pPr>
    </w:p>
    <w:p w14:paraId="2FAB36E7" w14:textId="6B1A3DFF" w:rsidR="006B1A1E" w:rsidRPr="005B7382" w:rsidRDefault="006B1A1E" w:rsidP="000764BD">
      <w:pPr>
        <w:spacing w:after="0"/>
        <w:jc w:val="both"/>
        <w:rPr>
          <w:rFonts w:eastAsia="Arial"/>
          <w:lang w:eastAsia="zh-CN"/>
        </w:rPr>
      </w:pPr>
      <w:r w:rsidRPr="005B7382">
        <w:rPr>
          <w:rFonts w:eastAsia="Arial"/>
          <w:lang w:eastAsia="zh-CN"/>
        </w:rPr>
        <w:lastRenderedPageBreak/>
        <w:t xml:space="preserve">If we do understand that 1RB+1RB allocation is not representative of an efficient of intra-band ULCA, in this contribution we study the different cases </w:t>
      </w:r>
      <w:r w:rsidR="00164F1F">
        <w:rPr>
          <w:rFonts w:eastAsia="Arial"/>
          <w:lang w:eastAsia="zh-CN"/>
        </w:rPr>
        <w:t>to</w:t>
      </w:r>
      <w:r w:rsidRPr="005B7382">
        <w:rPr>
          <w:rFonts w:eastAsia="Arial"/>
          <w:lang w:eastAsia="zh-CN"/>
        </w:rPr>
        <w:t xml:space="preserve"> show that 1RB+1RB allocation together with applied MPR assumption is a practical approach to derive an MSD test point which is representative of MSD issues that are also present when larger non-contiguous or contiguous allocations are scheduled.</w:t>
      </w:r>
    </w:p>
    <w:p w14:paraId="5D756521" w14:textId="4B3C4B17" w:rsidR="00906105" w:rsidRDefault="00A266B6" w:rsidP="00906105">
      <w:pPr>
        <w:pStyle w:val="Heading2"/>
        <w:rPr>
          <w:rFonts w:eastAsia="Arial"/>
          <w:lang w:eastAsia="zh-CN"/>
        </w:rPr>
      </w:pPr>
      <w:r>
        <w:rPr>
          <w:rFonts w:eastAsia="Arial"/>
          <w:lang w:eastAsia="zh-CN"/>
        </w:rPr>
        <w:t>2.</w:t>
      </w:r>
      <w:r w:rsidR="00A20B11">
        <w:rPr>
          <w:rFonts w:eastAsia="Arial"/>
          <w:lang w:eastAsia="zh-CN"/>
        </w:rPr>
        <w:t>2</w:t>
      </w:r>
      <w:r>
        <w:rPr>
          <w:rFonts w:eastAsia="Arial"/>
          <w:lang w:eastAsia="zh-CN"/>
        </w:rPr>
        <w:t xml:space="preserve"> </w:t>
      </w:r>
      <w:r w:rsidR="006B1A1E">
        <w:rPr>
          <w:rFonts w:eastAsia="Arial"/>
          <w:lang w:eastAsia="zh-CN"/>
        </w:rPr>
        <w:t>Measurements method</w:t>
      </w:r>
    </w:p>
    <w:p w14:paraId="6319930F" w14:textId="13B06642" w:rsidR="006B1A1E" w:rsidRDefault="006B1A1E" w:rsidP="00627D7F">
      <w:pPr>
        <w:spacing w:after="0"/>
        <w:rPr>
          <w:rFonts w:eastAsia="Arial"/>
          <w:lang w:eastAsia="zh-CN"/>
        </w:rPr>
      </w:pPr>
      <w:r>
        <w:rPr>
          <w:rFonts w:eastAsia="Arial"/>
          <w:lang w:eastAsia="zh-CN"/>
        </w:rPr>
        <w:t xml:space="preserve">In order to provide an understanding of the practical choice of a 2CC UL allocation that allows easy derivation of the MSD and the IMD orders to be considered, we performed a number of </w:t>
      </w:r>
      <w:r w:rsidR="00627D7F">
        <w:rPr>
          <w:rFonts w:eastAsia="Arial"/>
          <w:lang w:eastAsia="zh-CN"/>
        </w:rPr>
        <w:t>measurements of two 80MHz contiguous CC at 3.5GHz (the frequency and 180MHz aggregated BW are chosen based on availability of a 200MHz notch filter at 3.5GHz to enable the measurement of IMD spectrums with very large dynamic range). The following allocation parameters are used for the measurement:</w:t>
      </w:r>
    </w:p>
    <w:p w14:paraId="42FEB31D" w14:textId="77777777" w:rsidR="00045DDB" w:rsidRDefault="00627D7F" w:rsidP="00045DDB">
      <w:pPr>
        <w:pStyle w:val="ListParagraph"/>
        <w:numPr>
          <w:ilvl w:val="0"/>
          <w:numId w:val="37"/>
        </w:numPr>
        <w:spacing w:after="0"/>
        <w:ind w:firstLineChars="0"/>
        <w:rPr>
          <w:rFonts w:eastAsia="Arial"/>
          <w:lang w:eastAsia="zh-CN"/>
        </w:rPr>
      </w:pPr>
      <w:r>
        <w:rPr>
          <w:rFonts w:eastAsia="Arial"/>
          <w:lang w:eastAsia="zh-CN"/>
        </w:rPr>
        <w:t>A single PC3 PA</w:t>
      </w:r>
      <w:r w:rsidR="00045DDB">
        <w:rPr>
          <w:rFonts w:eastAsia="Arial"/>
          <w:lang w:eastAsia="zh-CN"/>
        </w:rPr>
        <w:t xml:space="preserve"> to is used transmit both CCs.</w:t>
      </w:r>
    </w:p>
    <w:p w14:paraId="2519B04C" w14:textId="7A68D9C6" w:rsidR="00045DDB" w:rsidRDefault="00045DDB" w:rsidP="00045DDB">
      <w:pPr>
        <w:pStyle w:val="ListParagraph"/>
        <w:numPr>
          <w:ilvl w:val="1"/>
          <w:numId w:val="37"/>
        </w:numPr>
        <w:spacing w:after="0"/>
        <w:ind w:firstLineChars="0"/>
        <w:rPr>
          <w:rFonts w:eastAsia="Arial"/>
          <w:lang w:eastAsia="zh-CN"/>
        </w:rPr>
      </w:pPr>
      <w:r>
        <w:rPr>
          <w:rFonts w:eastAsia="Arial"/>
          <w:lang w:eastAsia="zh-CN"/>
        </w:rPr>
        <w:t xml:space="preserve">Assuming 4dB post PA </w:t>
      </w:r>
      <w:proofErr w:type="gramStart"/>
      <w:r>
        <w:rPr>
          <w:rFonts w:eastAsia="Arial"/>
          <w:lang w:eastAsia="zh-CN"/>
        </w:rPr>
        <w:t>losses</w:t>
      </w:r>
      <w:proofErr w:type="gramEnd"/>
    </w:p>
    <w:p w14:paraId="714FB017" w14:textId="3CF0575F" w:rsidR="00627D7F" w:rsidRDefault="00045DDB" w:rsidP="00045DDB">
      <w:pPr>
        <w:pStyle w:val="ListParagraph"/>
        <w:numPr>
          <w:ilvl w:val="1"/>
          <w:numId w:val="37"/>
        </w:numPr>
        <w:spacing w:after="0"/>
        <w:ind w:firstLineChars="0"/>
        <w:rPr>
          <w:rFonts w:eastAsia="Arial"/>
          <w:lang w:eastAsia="zh-CN"/>
        </w:rPr>
      </w:pPr>
      <w:r>
        <w:rPr>
          <w:rFonts w:eastAsia="Arial"/>
          <w:lang w:eastAsia="zh-CN"/>
        </w:rPr>
        <w:t>C</w:t>
      </w:r>
      <w:r w:rsidR="00627D7F">
        <w:rPr>
          <w:rFonts w:eastAsia="Arial"/>
          <w:lang w:eastAsia="zh-CN"/>
        </w:rPr>
        <w:t xml:space="preserve">alibrated at 1dB MPR for 30dB ACLR using a </w:t>
      </w:r>
      <w:r>
        <w:rPr>
          <w:rFonts w:eastAsia="Arial"/>
          <w:lang w:eastAsia="zh-CN"/>
        </w:rPr>
        <w:t>20MHz DFT-s-OFDM 100RB0 waveform.</w:t>
      </w:r>
    </w:p>
    <w:p w14:paraId="35D34BB8" w14:textId="5E396C7B" w:rsidR="00045DDB" w:rsidRDefault="00045DDB" w:rsidP="00045DDB">
      <w:pPr>
        <w:pStyle w:val="ListParagraph"/>
        <w:numPr>
          <w:ilvl w:val="0"/>
          <w:numId w:val="37"/>
        </w:numPr>
        <w:spacing w:after="0"/>
        <w:ind w:firstLineChars="0"/>
        <w:rPr>
          <w:rFonts w:eastAsia="Arial"/>
          <w:lang w:eastAsia="zh-CN"/>
        </w:rPr>
      </w:pPr>
      <w:r>
        <w:rPr>
          <w:rFonts w:eastAsia="Arial"/>
          <w:lang w:eastAsia="zh-CN"/>
        </w:rPr>
        <w:t>The following 30kHz SCS RB allocations per 80MHz CCs are measured:</w:t>
      </w:r>
    </w:p>
    <w:p w14:paraId="6B8A8A81" w14:textId="64B2BDDC" w:rsidR="00045DDB" w:rsidRDefault="00045DDB" w:rsidP="00045DDB">
      <w:pPr>
        <w:pStyle w:val="ListParagraph"/>
        <w:numPr>
          <w:ilvl w:val="1"/>
          <w:numId w:val="37"/>
        </w:numPr>
        <w:spacing w:after="0"/>
        <w:ind w:firstLineChars="0"/>
        <w:rPr>
          <w:rFonts w:eastAsia="Arial"/>
          <w:lang w:eastAsia="zh-CN"/>
        </w:rPr>
      </w:pPr>
      <w:r>
        <w:rPr>
          <w:rFonts w:eastAsia="Arial"/>
          <w:lang w:eastAsia="zh-CN"/>
        </w:rPr>
        <w:t>1RB0 + 1RB215</w:t>
      </w:r>
    </w:p>
    <w:p w14:paraId="2D71172A" w14:textId="77777777" w:rsidR="00045DDB" w:rsidRDefault="00045DDB" w:rsidP="00045DDB">
      <w:pPr>
        <w:pStyle w:val="ListParagraph"/>
        <w:numPr>
          <w:ilvl w:val="1"/>
          <w:numId w:val="37"/>
        </w:numPr>
        <w:spacing w:after="0"/>
        <w:ind w:firstLineChars="0"/>
        <w:rPr>
          <w:rFonts w:eastAsia="Arial"/>
          <w:lang w:eastAsia="zh-CN"/>
        </w:rPr>
      </w:pPr>
      <w:r>
        <w:rPr>
          <w:rFonts w:eastAsia="Arial"/>
          <w:lang w:eastAsia="zh-CN"/>
        </w:rPr>
        <w:t>12RB0 + 12RB204</w:t>
      </w:r>
    </w:p>
    <w:p w14:paraId="139EB7D0" w14:textId="5F91DE10" w:rsidR="00045DDB" w:rsidRDefault="00045DDB" w:rsidP="00045DDB">
      <w:pPr>
        <w:pStyle w:val="ListParagraph"/>
        <w:numPr>
          <w:ilvl w:val="1"/>
          <w:numId w:val="37"/>
        </w:numPr>
        <w:spacing w:after="0"/>
        <w:ind w:firstLineChars="0"/>
        <w:rPr>
          <w:rFonts w:eastAsia="Arial"/>
          <w:lang w:eastAsia="zh-CN"/>
        </w:rPr>
      </w:pPr>
      <w:r>
        <w:rPr>
          <w:rFonts w:eastAsia="Arial"/>
          <w:lang w:eastAsia="zh-CN"/>
        </w:rPr>
        <w:t>100RB0+100RB116</w:t>
      </w:r>
    </w:p>
    <w:p w14:paraId="7A00F1F0" w14:textId="1239D938" w:rsidR="00045DDB" w:rsidRDefault="00045DDB" w:rsidP="00045DDB">
      <w:pPr>
        <w:pStyle w:val="ListParagraph"/>
        <w:numPr>
          <w:ilvl w:val="1"/>
          <w:numId w:val="37"/>
        </w:numPr>
        <w:spacing w:after="0"/>
        <w:ind w:firstLineChars="0"/>
        <w:rPr>
          <w:rFonts w:eastAsia="Arial"/>
          <w:lang w:eastAsia="zh-CN"/>
        </w:rPr>
      </w:pPr>
      <w:r>
        <w:rPr>
          <w:rFonts w:eastAsia="Arial"/>
          <w:lang w:eastAsia="zh-CN"/>
        </w:rPr>
        <w:t>216RB0+216RB0 (</w:t>
      </w:r>
      <w:proofErr w:type="spellStart"/>
      <w:r>
        <w:rPr>
          <w:rFonts w:eastAsia="Arial"/>
          <w:lang w:eastAsia="zh-CN"/>
        </w:rPr>
        <w:t>full+Full</w:t>
      </w:r>
      <w:proofErr w:type="spellEnd"/>
      <w:r>
        <w:rPr>
          <w:rFonts w:eastAsia="Arial"/>
          <w:lang w:eastAsia="zh-CN"/>
        </w:rPr>
        <w:t>)</w:t>
      </w:r>
    </w:p>
    <w:p w14:paraId="504EFA88" w14:textId="68C94B75" w:rsidR="00045DDB" w:rsidRDefault="00045DDB" w:rsidP="00045DDB">
      <w:pPr>
        <w:pStyle w:val="ListParagraph"/>
        <w:numPr>
          <w:ilvl w:val="1"/>
          <w:numId w:val="37"/>
        </w:numPr>
        <w:spacing w:after="0"/>
        <w:ind w:firstLineChars="0"/>
        <w:rPr>
          <w:rFonts w:eastAsia="Arial"/>
          <w:lang w:eastAsia="zh-CN"/>
        </w:rPr>
      </w:pPr>
      <w:r>
        <w:rPr>
          <w:rFonts w:eastAsia="Arial"/>
          <w:lang w:eastAsia="zh-CN"/>
        </w:rPr>
        <w:t>Note that the 3 first allocation</w:t>
      </w:r>
      <w:r w:rsidR="00164F1F">
        <w:rPr>
          <w:rFonts w:eastAsia="Arial"/>
          <w:lang w:eastAsia="zh-CN"/>
        </w:rPr>
        <w:t>s</w:t>
      </w:r>
      <w:r>
        <w:rPr>
          <w:rFonts w:eastAsia="Arial"/>
          <w:lang w:eastAsia="zh-CN"/>
        </w:rPr>
        <w:t xml:space="preserve"> are also representative of a non-contiguous ULCA of 40MHz+40MHz </w:t>
      </w:r>
      <w:r w:rsidR="00CF3E32">
        <w:rPr>
          <w:rFonts w:eastAsia="Arial"/>
          <w:lang w:eastAsia="zh-CN"/>
        </w:rPr>
        <w:t xml:space="preserve">CCs </w:t>
      </w:r>
      <w:r>
        <w:rPr>
          <w:rFonts w:eastAsia="Arial"/>
          <w:lang w:eastAsia="zh-CN"/>
        </w:rPr>
        <w:t xml:space="preserve">with </w:t>
      </w:r>
      <w:r w:rsidR="00CF3E32">
        <w:rPr>
          <w:rFonts w:eastAsia="Arial"/>
          <w:lang w:eastAsia="zh-CN"/>
        </w:rPr>
        <w:t>an</w:t>
      </w:r>
      <w:r>
        <w:rPr>
          <w:rFonts w:eastAsia="Arial"/>
          <w:lang w:eastAsia="zh-CN"/>
        </w:rPr>
        <w:t xml:space="preserve"> 80MHz </w:t>
      </w:r>
      <w:proofErr w:type="gramStart"/>
      <w:r>
        <w:rPr>
          <w:rFonts w:eastAsia="Arial"/>
          <w:lang w:eastAsia="zh-CN"/>
        </w:rPr>
        <w:t>gap</w:t>
      </w:r>
      <w:proofErr w:type="gramEnd"/>
    </w:p>
    <w:p w14:paraId="3838676D" w14:textId="55EE27DF" w:rsidR="00045DDB" w:rsidRDefault="00045DDB" w:rsidP="00045DDB">
      <w:pPr>
        <w:pStyle w:val="ListParagraph"/>
        <w:numPr>
          <w:ilvl w:val="1"/>
          <w:numId w:val="37"/>
        </w:numPr>
        <w:spacing w:after="0"/>
        <w:ind w:firstLineChars="0"/>
        <w:rPr>
          <w:rFonts w:eastAsia="Arial"/>
          <w:lang w:eastAsia="zh-CN"/>
        </w:rPr>
      </w:pPr>
      <w:r>
        <w:rPr>
          <w:rFonts w:eastAsia="Arial"/>
          <w:lang w:eastAsia="zh-CN"/>
        </w:rPr>
        <w:t>Note that these 160MHz aggregated BW allocations are representative of a n41C configuration in China (although measured at 3.5GHz as this was the only notch filter available with enough rejection and BW).</w:t>
      </w:r>
    </w:p>
    <w:p w14:paraId="2C7C7625" w14:textId="5D18EEE5" w:rsidR="00CF3E32" w:rsidRDefault="00CF3E32" w:rsidP="00CF3E32">
      <w:pPr>
        <w:pStyle w:val="ListParagraph"/>
        <w:numPr>
          <w:ilvl w:val="0"/>
          <w:numId w:val="37"/>
        </w:numPr>
        <w:spacing w:after="0"/>
        <w:ind w:firstLineChars="0"/>
        <w:rPr>
          <w:rFonts w:eastAsia="Arial"/>
          <w:lang w:eastAsia="zh-CN"/>
        </w:rPr>
      </w:pPr>
      <w:r>
        <w:rPr>
          <w:rFonts w:eastAsia="Arial"/>
          <w:lang w:eastAsia="zh-CN"/>
        </w:rPr>
        <w:t>The measurements were performed at 0, 3, 7 and 12dB back off that correspond to the MPR values for</w:t>
      </w:r>
      <w:r w:rsidR="00D17937">
        <w:rPr>
          <w:rFonts w:eastAsia="Arial"/>
          <w:lang w:eastAsia="zh-CN"/>
        </w:rPr>
        <w:t xml:space="preserve"> different </w:t>
      </w:r>
      <w:r>
        <w:rPr>
          <w:rFonts w:eastAsia="Arial"/>
          <w:lang w:eastAsia="zh-CN"/>
        </w:rPr>
        <w:t>contiguous and non-contiguous allocations for</w:t>
      </w:r>
      <w:r w:rsidR="00D17937">
        <w:rPr>
          <w:rFonts w:eastAsia="Arial"/>
          <w:lang w:eastAsia="zh-CN"/>
        </w:rPr>
        <w:t xml:space="preserve"> contiguous ULCA or non-contiguous </w:t>
      </w:r>
      <w:proofErr w:type="gramStart"/>
      <w:r w:rsidR="00D17937">
        <w:rPr>
          <w:rFonts w:eastAsia="Arial"/>
          <w:lang w:eastAsia="zh-CN"/>
        </w:rPr>
        <w:t>ULCA</w:t>
      </w:r>
      <w:proofErr w:type="gramEnd"/>
    </w:p>
    <w:p w14:paraId="351929E8" w14:textId="4FFC9BA9" w:rsidR="00D17937" w:rsidRDefault="00D17937" w:rsidP="00CF3E32">
      <w:pPr>
        <w:pStyle w:val="ListParagraph"/>
        <w:numPr>
          <w:ilvl w:val="0"/>
          <w:numId w:val="37"/>
        </w:numPr>
        <w:spacing w:after="0"/>
        <w:ind w:firstLineChars="0"/>
        <w:rPr>
          <w:rFonts w:eastAsia="Arial"/>
          <w:lang w:eastAsia="zh-CN"/>
        </w:rPr>
      </w:pPr>
      <w:r>
        <w:rPr>
          <w:rFonts w:eastAsia="Arial"/>
          <w:lang w:eastAsia="zh-CN"/>
        </w:rPr>
        <w:t xml:space="preserve">The spectrum is measured </w:t>
      </w:r>
      <w:r w:rsidR="00164F1F">
        <w:rPr>
          <w:rFonts w:eastAsia="Arial"/>
          <w:lang w:eastAsia="zh-CN"/>
        </w:rPr>
        <w:t>over</w:t>
      </w:r>
      <w:r>
        <w:rPr>
          <w:rFonts w:eastAsia="Arial"/>
          <w:lang w:eastAsia="zh-CN"/>
        </w:rPr>
        <w:t xml:space="preserve"> a very large bandwidth of 2 GHz to 8GHz with a 300kHz resolution bandwidth </w:t>
      </w:r>
      <w:r w:rsidR="00164F1F">
        <w:rPr>
          <w:rFonts w:eastAsia="Arial"/>
          <w:lang w:eastAsia="zh-CN"/>
        </w:rPr>
        <w:t>while</w:t>
      </w:r>
      <w:r w:rsidR="0040564E">
        <w:rPr>
          <w:rFonts w:eastAsia="Arial"/>
          <w:lang w:eastAsia="zh-CN"/>
        </w:rPr>
        <w:t xml:space="preserve"> using 3 different filters for different ranges with their frequency response in Figure 1:</w:t>
      </w:r>
    </w:p>
    <w:p w14:paraId="1EFFC706" w14:textId="78F69387" w:rsidR="0040564E" w:rsidRDefault="0040564E" w:rsidP="0040564E">
      <w:pPr>
        <w:pStyle w:val="ListParagraph"/>
        <w:numPr>
          <w:ilvl w:val="1"/>
          <w:numId w:val="37"/>
        </w:numPr>
        <w:spacing w:after="0"/>
        <w:ind w:firstLineChars="0"/>
        <w:rPr>
          <w:rFonts w:eastAsia="Arial"/>
          <w:lang w:eastAsia="zh-CN"/>
        </w:rPr>
      </w:pPr>
      <w:r>
        <w:rPr>
          <w:rFonts w:eastAsia="Arial"/>
          <w:lang w:eastAsia="zh-CN"/>
        </w:rPr>
        <w:t>A low pass filter for measurement below 2.5GHz (blue trace)</w:t>
      </w:r>
    </w:p>
    <w:p w14:paraId="62B3B693" w14:textId="35E4D960" w:rsidR="0040564E" w:rsidRDefault="0040564E" w:rsidP="0040564E">
      <w:pPr>
        <w:pStyle w:val="ListParagraph"/>
        <w:numPr>
          <w:ilvl w:val="1"/>
          <w:numId w:val="37"/>
        </w:numPr>
        <w:spacing w:after="0"/>
        <w:ind w:firstLineChars="0"/>
        <w:rPr>
          <w:rFonts w:eastAsia="Arial"/>
          <w:lang w:eastAsia="zh-CN"/>
        </w:rPr>
      </w:pPr>
      <w:r>
        <w:rPr>
          <w:rFonts w:eastAsia="Arial"/>
          <w:lang w:eastAsia="zh-CN"/>
        </w:rPr>
        <w:t>A band stop filter which notches (&gt;70dB rejection over 200MHz) the two carriers for 2.5-4.5GHz (red trace)</w:t>
      </w:r>
    </w:p>
    <w:p w14:paraId="4D803817" w14:textId="26868B65" w:rsidR="0040564E" w:rsidRDefault="0040564E" w:rsidP="0040564E">
      <w:pPr>
        <w:pStyle w:val="ListParagraph"/>
        <w:numPr>
          <w:ilvl w:val="1"/>
          <w:numId w:val="37"/>
        </w:numPr>
        <w:spacing w:after="0"/>
        <w:ind w:firstLineChars="0"/>
        <w:rPr>
          <w:rFonts w:eastAsia="Arial"/>
          <w:lang w:eastAsia="zh-CN"/>
        </w:rPr>
      </w:pPr>
      <w:r>
        <w:rPr>
          <w:rFonts w:eastAsia="Arial"/>
          <w:lang w:eastAsia="zh-CN"/>
        </w:rPr>
        <w:t>A high pass filter for above 4.5GHz (green trace)</w:t>
      </w:r>
    </w:p>
    <w:p w14:paraId="14DA81C2" w14:textId="393CB752" w:rsidR="00627D7F" w:rsidRDefault="00627D7F" w:rsidP="00FA593F">
      <w:pPr>
        <w:spacing w:after="0"/>
        <w:jc w:val="center"/>
        <w:rPr>
          <w:rFonts w:eastAsia="Arial"/>
          <w:lang w:eastAsia="zh-CN"/>
        </w:rPr>
      </w:pPr>
    </w:p>
    <w:p w14:paraId="3E76FF76" w14:textId="77777777" w:rsidR="00FA593F" w:rsidRDefault="0040564E" w:rsidP="00FA593F">
      <w:pPr>
        <w:keepNext/>
        <w:jc w:val="center"/>
      </w:pPr>
      <w:r>
        <w:rPr>
          <w:rFonts w:eastAsia="Arial"/>
          <w:noProof/>
          <w:lang w:eastAsia="zh-CN"/>
        </w:rPr>
        <w:drawing>
          <wp:inline distT="0" distB="0" distL="0" distR="0" wp14:anchorId="14450C61" wp14:editId="031B50FC">
            <wp:extent cx="5928360" cy="306847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9282" cy="3074130"/>
                    </a:xfrm>
                    <a:prstGeom prst="rect">
                      <a:avLst/>
                    </a:prstGeom>
                    <a:noFill/>
                  </pic:spPr>
                </pic:pic>
              </a:graphicData>
            </a:graphic>
          </wp:inline>
        </w:drawing>
      </w:r>
    </w:p>
    <w:p w14:paraId="43A6B070" w14:textId="2DDA66DE" w:rsidR="0040564E" w:rsidRPr="006B1A1E" w:rsidRDefault="00FA593F" w:rsidP="00FA593F">
      <w:pPr>
        <w:pStyle w:val="Caption"/>
        <w:rPr>
          <w:rFonts w:eastAsia="Arial"/>
          <w:lang w:eastAsia="zh-CN"/>
        </w:rPr>
      </w:pPr>
      <w:r>
        <w:t xml:space="preserve">Figure </w:t>
      </w:r>
      <w:r>
        <w:fldChar w:fldCharType="begin"/>
      </w:r>
      <w:r>
        <w:instrText xml:space="preserve"> SEQ Figure \* ARABIC </w:instrText>
      </w:r>
      <w:r>
        <w:fldChar w:fldCharType="separate"/>
      </w:r>
      <w:r w:rsidR="0023753A">
        <w:rPr>
          <w:noProof/>
        </w:rPr>
        <w:t>1</w:t>
      </w:r>
      <w:r>
        <w:fldChar w:fldCharType="end"/>
      </w:r>
      <w:r>
        <w:t>: frequency response of the three filters used to measure the wideband spectrum of the two CCs IMDs.</w:t>
      </w:r>
    </w:p>
    <w:p w14:paraId="223E02BF" w14:textId="25FFA629" w:rsidR="00DF431F" w:rsidRPr="00DF431F" w:rsidRDefault="00DF431F" w:rsidP="00DF431F">
      <w:pPr>
        <w:spacing w:after="0"/>
        <w:rPr>
          <w:rFonts w:eastAsia="Arial"/>
          <w:b/>
          <w:bCs/>
          <w:lang w:eastAsia="zh-CN"/>
        </w:rPr>
      </w:pPr>
      <w:r w:rsidRPr="00DF431F">
        <w:rPr>
          <w:rFonts w:eastAsia="Arial"/>
          <w:b/>
          <w:bCs/>
          <w:lang w:eastAsia="zh-CN"/>
        </w:rPr>
        <w:t xml:space="preserve">It should be noted that the first the band stop filter being 200MHz wide also rejects outside the 160MHz aggregated bandwidth. Thus, ACLR and SEM Measurements within the first 100MHz outside the carriers cannot be trusted even if the filter losses are compensated as the very high rejection results in noise once compensated for. Consequently, the SEM and ACLR measurements in this region should be taken with care especially for the </w:t>
      </w:r>
      <w:proofErr w:type="spellStart"/>
      <w:r w:rsidRPr="00DF431F">
        <w:rPr>
          <w:rFonts w:eastAsia="Arial"/>
          <w:b/>
          <w:bCs/>
          <w:lang w:eastAsia="zh-CN"/>
        </w:rPr>
        <w:t>full+full</w:t>
      </w:r>
      <w:proofErr w:type="spellEnd"/>
      <w:r w:rsidRPr="00DF431F">
        <w:rPr>
          <w:rFonts w:eastAsia="Arial"/>
          <w:b/>
          <w:bCs/>
          <w:lang w:eastAsia="zh-CN"/>
        </w:rPr>
        <w:t xml:space="preserve"> case that has significant emission in that range. The other cases having their spectrum outside this 100mHz OOB range </w:t>
      </w:r>
      <w:r w:rsidR="00164F1F">
        <w:rPr>
          <w:rFonts w:eastAsia="Arial"/>
          <w:b/>
          <w:bCs/>
          <w:lang w:eastAsia="zh-CN"/>
        </w:rPr>
        <w:t>is</w:t>
      </w:r>
      <w:r w:rsidRPr="00DF431F">
        <w:rPr>
          <w:rFonts w:eastAsia="Arial"/>
          <w:b/>
          <w:bCs/>
          <w:lang w:eastAsia="zh-CN"/>
        </w:rPr>
        <w:t xml:space="preserve"> accurate in terms of level.</w:t>
      </w:r>
    </w:p>
    <w:p w14:paraId="2DCEBBE1" w14:textId="5A1A8324" w:rsidR="003E626B" w:rsidRDefault="003E626B" w:rsidP="00C40A2D">
      <w:pPr>
        <w:spacing w:after="0"/>
        <w:rPr>
          <w:rFonts w:eastAsia="Arial"/>
          <w:b/>
          <w:bCs/>
          <w:lang w:eastAsia="zh-CN"/>
        </w:rPr>
      </w:pPr>
    </w:p>
    <w:p w14:paraId="369D523F" w14:textId="54177F3E" w:rsidR="00D92ED4" w:rsidRDefault="00D92ED4" w:rsidP="00D92ED4">
      <w:pPr>
        <w:pStyle w:val="Heading2"/>
        <w:rPr>
          <w:rFonts w:eastAsia="Arial"/>
          <w:lang w:eastAsia="zh-CN"/>
        </w:rPr>
      </w:pPr>
      <w:r>
        <w:rPr>
          <w:rFonts w:eastAsia="Arial"/>
          <w:lang w:eastAsia="zh-CN"/>
        </w:rPr>
        <w:lastRenderedPageBreak/>
        <w:t xml:space="preserve">2.3 Measurements results across </w:t>
      </w:r>
      <w:proofErr w:type="gramStart"/>
      <w:r>
        <w:rPr>
          <w:rFonts w:eastAsia="Arial"/>
          <w:lang w:eastAsia="zh-CN"/>
        </w:rPr>
        <w:t>MPRs</w:t>
      </w:r>
      <w:proofErr w:type="gramEnd"/>
    </w:p>
    <w:p w14:paraId="37A62AD5" w14:textId="5B963056" w:rsidR="00D92ED4" w:rsidRDefault="00D92ED4" w:rsidP="00D92ED4">
      <w:pPr>
        <w:spacing w:after="0"/>
        <w:rPr>
          <w:rFonts w:eastAsia="Arial"/>
          <w:lang w:eastAsia="zh-CN"/>
        </w:rPr>
      </w:pPr>
      <w:r>
        <w:rPr>
          <w:rFonts w:eastAsia="Arial"/>
          <w:lang w:eastAsia="zh-CN"/>
        </w:rPr>
        <w:t xml:space="preserve">Figure 2a, 2b, 2c and 2d, provides the reconstructed wideband </w:t>
      </w:r>
      <w:proofErr w:type="spellStart"/>
      <w:r>
        <w:rPr>
          <w:rFonts w:eastAsia="Arial"/>
          <w:lang w:eastAsia="zh-CN"/>
        </w:rPr>
        <w:t>behavior</w:t>
      </w:r>
      <w:proofErr w:type="spellEnd"/>
      <w:r>
        <w:rPr>
          <w:rFonts w:eastAsia="Arial"/>
          <w:lang w:eastAsia="zh-CN"/>
        </w:rPr>
        <w:t xml:space="preserve"> of the IMDs based on the 3 measurements with the 3 different filters for:</w:t>
      </w:r>
    </w:p>
    <w:p w14:paraId="5E8FA517" w14:textId="4758E126" w:rsidR="00D92ED4" w:rsidRDefault="00D92ED4" w:rsidP="00D92ED4">
      <w:pPr>
        <w:pStyle w:val="ListParagraph"/>
        <w:numPr>
          <w:ilvl w:val="0"/>
          <w:numId w:val="38"/>
        </w:numPr>
        <w:spacing w:after="0"/>
        <w:ind w:firstLineChars="0"/>
        <w:rPr>
          <w:rFonts w:eastAsia="Arial"/>
          <w:lang w:eastAsia="zh-CN"/>
        </w:rPr>
      </w:pPr>
      <w:r>
        <w:rPr>
          <w:rFonts w:eastAsia="Arial"/>
          <w:lang w:eastAsia="zh-CN"/>
        </w:rPr>
        <w:t>0dB MPR (2a MPR0), 3dB MPR (2b MPR3), 7dB MPR (2c MPR7) and 12dB MPR (2d MPR12)</w:t>
      </w:r>
    </w:p>
    <w:p w14:paraId="365B9F57" w14:textId="1B24C869" w:rsidR="00D92ED4" w:rsidRPr="00D92ED4" w:rsidRDefault="00D92ED4" w:rsidP="00B0085E">
      <w:pPr>
        <w:pStyle w:val="ListParagraph"/>
        <w:numPr>
          <w:ilvl w:val="0"/>
          <w:numId w:val="38"/>
        </w:numPr>
        <w:spacing w:after="0"/>
        <w:ind w:firstLineChars="0"/>
        <w:rPr>
          <w:rFonts w:eastAsia="Arial"/>
          <w:lang w:eastAsia="zh-CN"/>
        </w:rPr>
      </w:pPr>
      <w:r w:rsidRPr="00D92ED4">
        <w:rPr>
          <w:rFonts w:eastAsia="Arial"/>
          <w:lang w:eastAsia="zh-CN"/>
        </w:rPr>
        <w:t>1RB0+1RB215 (1+1 dark blue curve), 12RB0+12RB204 (12+12 green curve), 100RB0+100RB116 (100+100 light blue curve) and 216RB0+216RB0 (</w:t>
      </w:r>
      <w:r>
        <w:rPr>
          <w:rFonts w:eastAsia="Arial"/>
          <w:lang w:eastAsia="zh-CN"/>
        </w:rPr>
        <w:t>216</w:t>
      </w:r>
      <w:r w:rsidRPr="00D92ED4">
        <w:rPr>
          <w:rFonts w:eastAsia="Arial"/>
          <w:lang w:eastAsia="zh-CN"/>
        </w:rPr>
        <w:t>+</w:t>
      </w:r>
      <w:r>
        <w:rPr>
          <w:rFonts w:eastAsia="Arial"/>
          <w:lang w:eastAsia="zh-CN"/>
        </w:rPr>
        <w:t>216 pink curve</w:t>
      </w:r>
      <w:r w:rsidRPr="00D92ED4">
        <w:rPr>
          <w:rFonts w:eastAsia="Arial"/>
          <w:lang w:eastAsia="zh-CN"/>
        </w:rPr>
        <w:t>)</w:t>
      </w:r>
    </w:p>
    <w:p w14:paraId="69B01500" w14:textId="1F4B9E18" w:rsidR="00D92ED4" w:rsidRDefault="00D92ED4" w:rsidP="00D92ED4">
      <w:pPr>
        <w:pStyle w:val="ListParagraph"/>
        <w:numPr>
          <w:ilvl w:val="0"/>
          <w:numId w:val="38"/>
        </w:numPr>
        <w:spacing w:after="0"/>
        <w:ind w:firstLineChars="0"/>
        <w:rPr>
          <w:rFonts w:eastAsia="Arial"/>
          <w:lang w:eastAsia="zh-CN"/>
        </w:rPr>
      </w:pPr>
      <w:r>
        <w:rPr>
          <w:rFonts w:eastAsia="Arial"/>
          <w:lang w:eastAsia="zh-CN"/>
        </w:rPr>
        <w:t>Additionally, there are curves for:</w:t>
      </w:r>
    </w:p>
    <w:p w14:paraId="32FCC035" w14:textId="3FADDB2F" w:rsidR="00D92ED4" w:rsidRDefault="00D92ED4" w:rsidP="00D92ED4">
      <w:pPr>
        <w:pStyle w:val="ListParagraph"/>
        <w:numPr>
          <w:ilvl w:val="1"/>
          <w:numId w:val="38"/>
        </w:numPr>
        <w:spacing w:after="0"/>
        <w:ind w:firstLineChars="0"/>
        <w:rPr>
          <w:rFonts w:eastAsia="Arial"/>
          <w:lang w:eastAsia="zh-CN"/>
        </w:rPr>
      </w:pPr>
      <w:r>
        <w:rPr>
          <w:rFonts w:eastAsia="Arial"/>
          <w:lang w:eastAsia="zh-CN"/>
        </w:rPr>
        <w:t>Contiguous ULCA 160MHz aggregated BW SEM (black)</w:t>
      </w:r>
    </w:p>
    <w:p w14:paraId="0E7E964D" w14:textId="0C1D599A" w:rsidR="00D92ED4" w:rsidRDefault="00D92ED4" w:rsidP="00D92ED4">
      <w:pPr>
        <w:pStyle w:val="ListParagraph"/>
        <w:numPr>
          <w:ilvl w:val="1"/>
          <w:numId w:val="38"/>
        </w:numPr>
        <w:spacing w:after="0"/>
        <w:ind w:firstLineChars="0"/>
        <w:rPr>
          <w:rFonts w:eastAsia="Arial"/>
          <w:lang w:eastAsia="zh-CN"/>
        </w:rPr>
      </w:pPr>
      <w:r>
        <w:rPr>
          <w:rFonts w:eastAsia="Arial"/>
          <w:lang w:eastAsia="zh-CN"/>
        </w:rPr>
        <w:t>Non-contiguous ULCA 40MHz + 40MHz with 80MHz gap 160MHz separation BW SEM (grey)</w:t>
      </w:r>
    </w:p>
    <w:p w14:paraId="5D030D6F" w14:textId="66DB4819" w:rsidR="007F6F3D" w:rsidRDefault="007F6F3D" w:rsidP="00D92ED4">
      <w:pPr>
        <w:pStyle w:val="ListParagraph"/>
        <w:numPr>
          <w:ilvl w:val="1"/>
          <w:numId w:val="38"/>
        </w:numPr>
        <w:spacing w:after="0"/>
        <w:ind w:firstLineChars="0"/>
        <w:rPr>
          <w:rFonts w:eastAsia="Arial"/>
          <w:lang w:eastAsia="zh-CN"/>
        </w:rPr>
      </w:pPr>
      <w:r>
        <w:rPr>
          <w:rFonts w:eastAsia="Arial"/>
          <w:lang w:eastAsia="zh-CN"/>
        </w:rPr>
        <w:t>Transmitter noise floor of -130dBm/Hz (red curve)</w:t>
      </w:r>
    </w:p>
    <w:p w14:paraId="0BBE671B" w14:textId="53BFC822" w:rsidR="00D92ED4" w:rsidRPr="00D92ED4" w:rsidRDefault="00D92ED4" w:rsidP="00D92ED4">
      <w:pPr>
        <w:pStyle w:val="ListParagraph"/>
        <w:numPr>
          <w:ilvl w:val="0"/>
          <w:numId w:val="38"/>
        </w:numPr>
        <w:spacing w:after="0"/>
        <w:ind w:firstLineChars="0"/>
        <w:rPr>
          <w:rFonts w:eastAsia="Arial"/>
          <w:lang w:eastAsia="zh-CN"/>
        </w:rPr>
      </w:pPr>
      <w:r>
        <w:rPr>
          <w:rFonts w:eastAsia="Arial"/>
          <w:lang w:eastAsia="zh-CN"/>
        </w:rPr>
        <w:t xml:space="preserve">All the curves and PSDs </w:t>
      </w:r>
      <w:r w:rsidR="007F6F3D">
        <w:rPr>
          <w:rFonts w:eastAsia="Arial"/>
          <w:lang w:eastAsia="zh-CN"/>
        </w:rPr>
        <w:t>are in dBm/</w:t>
      </w:r>
      <w:proofErr w:type="gramStart"/>
      <w:r w:rsidR="007F6F3D">
        <w:rPr>
          <w:rFonts w:eastAsia="Arial"/>
          <w:lang w:eastAsia="zh-CN"/>
        </w:rPr>
        <w:t>MHz</w:t>
      </w:r>
      <w:proofErr w:type="gramEnd"/>
    </w:p>
    <w:p w14:paraId="4625E3B4" w14:textId="0569C56C" w:rsidR="00D92ED4" w:rsidRDefault="007F6F3D" w:rsidP="00C40A2D">
      <w:pPr>
        <w:spacing w:after="0"/>
        <w:rPr>
          <w:rFonts w:eastAsia="Arial"/>
          <w:lang w:eastAsia="zh-CN"/>
        </w:rPr>
      </w:pPr>
      <w:r>
        <w:rPr>
          <w:rFonts w:eastAsia="Arial"/>
          <w:lang w:eastAsia="zh-CN"/>
        </w:rPr>
        <w:t>Note that a</w:t>
      </w:r>
      <w:r w:rsidR="00D92ED4">
        <w:rPr>
          <w:rFonts w:eastAsia="Arial"/>
          <w:lang w:eastAsia="zh-CN"/>
        </w:rPr>
        <w:t>ll the figures used later use the same curve definition</w:t>
      </w:r>
      <w:r>
        <w:rPr>
          <w:rFonts w:eastAsia="Arial"/>
          <w:lang w:eastAsia="zh-CN"/>
        </w:rPr>
        <w:t>s</w:t>
      </w:r>
      <w:r w:rsidR="00D92ED4">
        <w:rPr>
          <w:rFonts w:eastAsia="Arial"/>
          <w:lang w:eastAsia="zh-CN"/>
        </w:rPr>
        <w:t>.</w:t>
      </w:r>
    </w:p>
    <w:p w14:paraId="45C767A6" w14:textId="0DE0139D" w:rsidR="007F6F3D" w:rsidRDefault="007F6F3D" w:rsidP="00C40A2D">
      <w:pPr>
        <w:spacing w:after="0"/>
        <w:rPr>
          <w:rFonts w:eastAsia="Arial"/>
          <w:lang w:eastAsia="zh-CN"/>
        </w:rPr>
      </w:pPr>
    </w:p>
    <w:p w14:paraId="42AC80DD" w14:textId="77777777" w:rsidR="007226BC" w:rsidRDefault="007F6F3D" w:rsidP="007226BC">
      <w:pPr>
        <w:keepNext/>
        <w:spacing w:after="0"/>
      </w:pPr>
      <w:r>
        <w:rPr>
          <w:rFonts w:eastAsia="Arial"/>
          <w:noProof/>
          <w:lang w:eastAsia="zh-CN"/>
        </w:rPr>
        <w:drawing>
          <wp:inline distT="0" distB="0" distL="0" distR="0" wp14:anchorId="0BF59470" wp14:editId="77E70DCA">
            <wp:extent cx="6702552" cy="3291840"/>
            <wp:effectExtent l="0" t="0" r="317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702552" cy="3291840"/>
                    </a:xfrm>
                    <a:prstGeom prst="rect">
                      <a:avLst/>
                    </a:prstGeom>
                    <a:noFill/>
                  </pic:spPr>
                </pic:pic>
              </a:graphicData>
            </a:graphic>
          </wp:inline>
        </w:drawing>
      </w:r>
    </w:p>
    <w:p w14:paraId="685D2C60" w14:textId="440E0870" w:rsidR="007F6F3D" w:rsidRDefault="007226BC" w:rsidP="007226BC">
      <w:pPr>
        <w:pStyle w:val="Caption"/>
        <w:rPr>
          <w:rFonts w:eastAsia="Arial"/>
          <w:lang w:eastAsia="zh-CN"/>
        </w:rPr>
      </w:pPr>
      <w:r>
        <w:t xml:space="preserve">Figure </w:t>
      </w:r>
      <w:r>
        <w:fldChar w:fldCharType="begin"/>
      </w:r>
      <w:r>
        <w:instrText xml:space="preserve"> SEQ Figure \* ARABIC </w:instrText>
      </w:r>
      <w:r>
        <w:fldChar w:fldCharType="separate"/>
      </w:r>
      <w:r w:rsidR="0023753A">
        <w:rPr>
          <w:noProof/>
        </w:rPr>
        <w:t>2</w:t>
      </w:r>
      <w:r>
        <w:fldChar w:fldCharType="end"/>
      </w:r>
      <w:r>
        <w:t>a: Wideband PSD for all waveforms at 0dB MPR</w:t>
      </w:r>
    </w:p>
    <w:p w14:paraId="1FFCBE39" w14:textId="77777777" w:rsidR="007226BC" w:rsidRDefault="007F6F3D" w:rsidP="007226BC">
      <w:pPr>
        <w:keepNext/>
        <w:spacing w:after="0"/>
      </w:pPr>
      <w:r>
        <w:rPr>
          <w:rFonts w:eastAsia="Arial"/>
          <w:noProof/>
          <w:lang w:eastAsia="zh-CN"/>
        </w:rPr>
        <w:drawing>
          <wp:inline distT="0" distB="0" distL="0" distR="0" wp14:anchorId="33CB63B2" wp14:editId="5766DB34">
            <wp:extent cx="6693408" cy="32918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93408" cy="3291840"/>
                    </a:xfrm>
                    <a:prstGeom prst="rect">
                      <a:avLst/>
                    </a:prstGeom>
                    <a:noFill/>
                  </pic:spPr>
                </pic:pic>
              </a:graphicData>
            </a:graphic>
          </wp:inline>
        </w:drawing>
      </w:r>
    </w:p>
    <w:p w14:paraId="03277D3E" w14:textId="2321D153" w:rsidR="007F6F3D" w:rsidRDefault="007226BC" w:rsidP="007226BC">
      <w:pPr>
        <w:pStyle w:val="Caption"/>
        <w:rPr>
          <w:rFonts w:eastAsia="Arial"/>
          <w:lang w:eastAsia="zh-CN"/>
        </w:rPr>
      </w:pPr>
      <w:r>
        <w:t>Figure 2b: Wideband PSD for all waveforms at 3dB MPR</w:t>
      </w:r>
    </w:p>
    <w:p w14:paraId="4ABCA614" w14:textId="77777777" w:rsidR="007226BC" w:rsidRDefault="007F6F3D" w:rsidP="007226BC">
      <w:pPr>
        <w:keepNext/>
        <w:spacing w:after="0"/>
      </w:pPr>
      <w:r>
        <w:rPr>
          <w:rFonts w:eastAsia="Arial"/>
          <w:noProof/>
          <w:lang w:eastAsia="zh-CN"/>
        </w:rPr>
        <w:lastRenderedPageBreak/>
        <w:drawing>
          <wp:inline distT="0" distB="0" distL="0" distR="0" wp14:anchorId="0EE4661C" wp14:editId="481DF9A3">
            <wp:extent cx="6693408" cy="32918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693408" cy="3291840"/>
                    </a:xfrm>
                    <a:prstGeom prst="rect">
                      <a:avLst/>
                    </a:prstGeom>
                    <a:noFill/>
                  </pic:spPr>
                </pic:pic>
              </a:graphicData>
            </a:graphic>
          </wp:inline>
        </w:drawing>
      </w:r>
    </w:p>
    <w:p w14:paraId="1EBE70BA" w14:textId="08CE3280" w:rsidR="007F6F3D" w:rsidRDefault="007226BC" w:rsidP="007226BC">
      <w:pPr>
        <w:pStyle w:val="Caption"/>
        <w:rPr>
          <w:rFonts w:eastAsia="Arial"/>
          <w:lang w:eastAsia="zh-CN"/>
        </w:rPr>
      </w:pPr>
      <w:r>
        <w:t>Figure 2c: Wideband PSD for all waveforms at 7dB MPR</w:t>
      </w:r>
    </w:p>
    <w:p w14:paraId="14E79529" w14:textId="77777777" w:rsidR="007226BC" w:rsidRDefault="007F6F3D" w:rsidP="007226BC">
      <w:pPr>
        <w:keepNext/>
        <w:spacing w:after="0"/>
      </w:pPr>
      <w:r>
        <w:rPr>
          <w:rFonts w:eastAsia="Arial"/>
          <w:noProof/>
          <w:lang w:eastAsia="zh-CN"/>
        </w:rPr>
        <w:drawing>
          <wp:inline distT="0" distB="0" distL="0" distR="0" wp14:anchorId="6722380B" wp14:editId="03905FBE">
            <wp:extent cx="6693408" cy="32918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693408" cy="3291840"/>
                    </a:xfrm>
                    <a:prstGeom prst="rect">
                      <a:avLst/>
                    </a:prstGeom>
                    <a:noFill/>
                  </pic:spPr>
                </pic:pic>
              </a:graphicData>
            </a:graphic>
          </wp:inline>
        </w:drawing>
      </w:r>
    </w:p>
    <w:p w14:paraId="71E792FC" w14:textId="6C3612C8" w:rsidR="007F6F3D" w:rsidRDefault="007226BC" w:rsidP="007226BC">
      <w:pPr>
        <w:pStyle w:val="Caption"/>
      </w:pPr>
      <w:r>
        <w:t>Figure 2d: Wideband PSD for narrow RB BW waveforms at 12dB MPR</w:t>
      </w:r>
    </w:p>
    <w:p w14:paraId="717B7AB0" w14:textId="1793B80A" w:rsidR="007226BC" w:rsidRDefault="007226BC" w:rsidP="007226BC">
      <w:pPr>
        <w:rPr>
          <w:rFonts w:eastAsia="Arial"/>
          <w:lang w:val="en-US"/>
        </w:rPr>
      </w:pPr>
      <w:r>
        <w:rPr>
          <w:rFonts w:eastAsia="Arial"/>
          <w:lang w:val="en-US"/>
        </w:rPr>
        <w:t xml:space="preserve">Thanks to the good instrumentation filters that can reject the transmitted CCs by more than 60dB, the measurements have a large dynamic range and show a very large IMD range </w:t>
      </w:r>
      <w:r w:rsidR="00164F1F">
        <w:rPr>
          <w:rFonts w:eastAsia="Arial"/>
          <w:lang w:val="en-US"/>
        </w:rPr>
        <w:t>which reaches</w:t>
      </w:r>
      <w:r>
        <w:rPr>
          <w:rFonts w:eastAsia="Arial"/>
          <w:lang w:val="en-US"/>
        </w:rPr>
        <w:t xml:space="preserve"> below the assumed transmitter noise floor (note that this is expected as the measurement does include the transceiver noise contribution and uses</w:t>
      </w:r>
      <w:r w:rsidR="00164F1F">
        <w:rPr>
          <w:rFonts w:eastAsia="Arial"/>
          <w:lang w:val="en-US"/>
        </w:rPr>
        <w:t xml:space="preserve"> a</w:t>
      </w:r>
      <w:r>
        <w:rPr>
          <w:rFonts w:eastAsia="Arial"/>
          <w:lang w:val="en-US"/>
        </w:rPr>
        <w:t xml:space="preserve"> filter at the PA input to remove the RF generator noise).</w:t>
      </w:r>
    </w:p>
    <w:p w14:paraId="2CACAC3A" w14:textId="1B9EA632" w:rsidR="00B759E8" w:rsidRDefault="007226BC" w:rsidP="00B759E8">
      <w:pPr>
        <w:rPr>
          <w:rFonts w:eastAsia="Arial"/>
          <w:lang w:val="en-US"/>
        </w:rPr>
      </w:pPr>
      <w:r>
        <w:rPr>
          <w:rFonts w:eastAsia="Arial"/>
          <w:lang w:val="en-US"/>
        </w:rPr>
        <w:t>We will discuss all the graphs in details</w:t>
      </w:r>
      <w:r w:rsidR="00164F1F">
        <w:rPr>
          <w:rFonts w:eastAsia="Arial"/>
          <w:lang w:val="en-US"/>
        </w:rPr>
        <w:t>,</w:t>
      </w:r>
      <w:r>
        <w:rPr>
          <w:rFonts w:eastAsia="Arial"/>
          <w:lang w:val="en-US"/>
        </w:rPr>
        <w:t xml:space="preserve"> but to ease the analysis, the IMDs </w:t>
      </w:r>
      <w:r w:rsidR="00B759E8">
        <w:rPr>
          <w:rFonts w:eastAsia="Arial"/>
          <w:lang w:val="en-US"/>
        </w:rPr>
        <w:t>that are considered for TDD ULCA MSD</w:t>
      </w:r>
      <w:r>
        <w:rPr>
          <w:rFonts w:eastAsia="Arial"/>
          <w:lang w:val="en-US"/>
        </w:rPr>
        <w:t xml:space="preserve"> </w:t>
      </w:r>
      <w:r w:rsidR="00B759E8">
        <w:rPr>
          <w:rFonts w:eastAsia="Arial"/>
          <w:lang w:val="en-US"/>
        </w:rPr>
        <w:t xml:space="preserve">analysis </w:t>
      </w:r>
      <w:r>
        <w:rPr>
          <w:rFonts w:eastAsia="Arial"/>
          <w:lang w:val="en-US"/>
        </w:rPr>
        <w:t xml:space="preserve">and calculated ACLR from measurements are provided in Table 1. Note that the ACLR calculated value for the large and full allocation waveforms </w:t>
      </w:r>
      <w:r w:rsidR="00B759E8">
        <w:rPr>
          <w:rFonts w:eastAsia="Arial"/>
          <w:lang w:val="en-US"/>
        </w:rPr>
        <w:t>lacks accuracy but are optimistic because the notch filter affects the ACLR 1 range close to the carriers. The worst</w:t>
      </w:r>
      <w:r w:rsidR="00164F1F">
        <w:rPr>
          <w:rFonts w:eastAsia="Arial"/>
          <w:lang w:val="en-US"/>
        </w:rPr>
        <w:t>-</w:t>
      </w:r>
      <w:r w:rsidR="00B759E8">
        <w:rPr>
          <w:rFonts w:eastAsia="Arial"/>
          <w:lang w:val="en-US"/>
        </w:rPr>
        <w:t>case side IMD or ACLR is reported.</w:t>
      </w:r>
    </w:p>
    <w:p w14:paraId="522CDAF5" w14:textId="5F3E11EC" w:rsidR="00B759E8" w:rsidRDefault="00B759E8" w:rsidP="00B759E8">
      <w:pPr>
        <w:pStyle w:val="Caption"/>
        <w:keepNext/>
      </w:pPr>
      <w:r>
        <w:t xml:space="preserve">Table </w:t>
      </w:r>
      <w:r>
        <w:fldChar w:fldCharType="begin"/>
      </w:r>
      <w:r>
        <w:instrText xml:space="preserve"> SEQ Table \* ARABIC </w:instrText>
      </w:r>
      <w:r>
        <w:fldChar w:fldCharType="separate"/>
      </w:r>
      <w:r>
        <w:rPr>
          <w:noProof/>
        </w:rPr>
        <w:t>1</w:t>
      </w:r>
      <w:r>
        <w:fldChar w:fldCharType="end"/>
      </w:r>
      <w:r>
        <w:t>: ACLR</w:t>
      </w:r>
      <w:r w:rsidR="00A53136">
        <w:t>, close to carrier IMDs (3, 5, 7, 9) and close to H2 IMDs (4,6)</w:t>
      </w:r>
    </w:p>
    <w:tbl>
      <w:tblPr>
        <w:tblW w:w="7710" w:type="dxa"/>
        <w:jc w:val="center"/>
        <w:tblLook w:val="04A0" w:firstRow="1" w:lastRow="0" w:firstColumn="1" w:lastColumn="0" w:noHBand="0" w:noVBand="1"/>
      </w:tblPr>
      <w:tblGrid>
        <w:gridCol w:w="1080"/>
        <w:gridCol w:w="561"/>
        <w:gridCol w:w="789"/>
        <w:gridCol w:w="880"/>
        <w:gridCol w:w="880"/>
        <w:gridCol w:w="880"/>
        <w:gridCol w:w="880"/>
        <w:gridCol w:w="880"/>
        <w:gridCol w:w="880"/>
      </w:tblGrid>
      <w:tr w:rsidR="00B759E8" w:rsidRPr="00B759E8" w14:paraId="2275B527" w14:textId="77777777" w:rsidTr="00B759E8">
        <w:trPr>
          <w:trHeight w:val="240"/>
          <w:jc w:val="center"/>
        </w:trPr>
        <w:tc>
          <w:tcPr>
            <w:tcW w:w="1080" w:type="dxa"/>
            <w:tcBorders>
              <w:top w:val="nil"/>
              <w:left w:val="nil"/>
              <w:bottom w:val="nil"/>
              <w:right w:val="nil"/>
            </w:tcBorders>
            <w:shd w:val="clear" w:color="auto" w:fill="auto"/>
            <w:noWrap/>
            <w:vAlign w:val="bottom"/>
            <w:hideMark/>
          </w:tcPr>
          <w:p w14:paraId="44EE892C" w14:textId="77777777" w:rsidR="00B759E8" w:rsidRPr="00B759E8" w:rsidRDefault="00B759E8" w:rsidP="00B759E8">
            <w:pPr>
              <w:overflowPunct/>
              <w:autoSpaceDE/>
              <w:autoSpaceDN/>
              <w:adjustRightInd/>
              <w:spacing w:after="0"/>
              <w:textAlignment w:val="auto"/>
              <w:rPr>
                <w:sz w:val="24"/>
                <w:szCs w:val="24"/>
                <w:lang w:val="en-US" w:eastAsia="en-US"/>
              </w:rPr>
            </w:pPr>
          </w:p>
        </w:tc>
        <w:tc>
          <w:tcPr>
            <w:tcW w:w="561" w:type="dxa"/>
            <w:tcBorders>
              <w:top w:val="nil"/>
              <w:left w:val="nil"/>
              <w:bottom w:val="nil"/>
              <w:right w:val="nil"/>
            </w:tcBorders>
            <w:shd w:val="clear" w:color="auto" w:fill="auto"/>
            <w:noWrap/>
            <w:vAlign w:val="bottom"/>
            <w:hideMark/>
          </w:tcPr>
          <w:p w14:paraId="0E114271" w14:textId="77777777" w:rsidR="00B759E8" w:rsidRPr="00B759E8" w:rsidRDefault="00B759E8" w:rsidP="00B759E8">
            <w:pPr>
              <w:overflowPunct/>
              <w:autoSpaceDE/>
              <w:autoSpaceDN/>
              <w:adjustRightInd/>
              <w:spacing w:after="0"/>
              <w:textAlignment w:val="auto"/>
              <w:rPr>
                <w:lang w:val="en-US" w:eastAsia="en-US"/>
              </w:rPr>
            </w:pPr>
          </w:p>
        </w:tc>
        <w:tc>
          <w:tcPr>
            <w:tcW w:w="789" w:type="dxa"/>
            <w:tcBorders>
              <w:top w:val="nil"/>
              <w:left w:val="nil"/>
              <w:bottom w:val="nil"/>
              <w:right w:val="nil"/>
            </w:tcBorders>
            <w:shd w:val="clear" w:color="auto" w:fill="auto"/>
            <w:noWrap/>
            <w:vAlign w:val="bottom"/>
            <w:hideMark/>
          </w:tcPr>
          <w:p w14:paraId="472E9A47" w14:textId="77777777" w:rsidR="00B759E8" w:rsidRPr="00B759E8" w:rsidRDefault="00B759E8" w:rsidP="00B759E8">
            <w:pPr>
              <w:overflowPunct/>
              <w:autoSpaceDE/>
              <w:autoSpaceDN/>
              <w:adjustRightInd/>
              <w:spacing w:after="0"/>
              <w:textAlignment w:val="auto"/>
              <w:rPr>
                <w:lang w:val="en-US" w:eastAsia="en-US"/>
              </w:rPr>
            </w:pPr>
          </w:p>
        </w:tc>
        <w:tc>
          <w:tcPr>
            <w:tcW w:w="528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E17C98"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IMDs for TDD studies [dBm/MHz]</w:t>
            </w:r>
          </w:p>
        </w:tc>
      </w:tr>
      <w:tr w:rsidR="00B759E8" w:rsidRPr="00B759E8" w14:paraId="1F8C922D" w14:textId="77777777" w:rsidTr="00B759E8">
        <w:trPr>
          <w:trHeight w:val="240"/>
          <w:jc w:val="center"/>
        </w:trPr>
        <w:tc>
          <w:tcPr>
            <w:tcW w:w="1080" w:type="dxa"/>
            <w:tcBorders>
              <w:top w:val="single" w:sz="4" w:space="0" w:color="auto"/>
              <w:left w:val="single" w:sz="4" w:space="0" w:color="auto"/>
              <w:bottom w:val="single" w:sz="4" w:space="0" w:color="auto"/>
              <w:right w:val="single" w:sz="4" w:space="0" w:color="auto"/>
            </w:tcBorders>
            <w:shd w:val="clear" w:color="000000" w:fill="E7E6E6"/>
            <w:noWrap/>
            <w:vAlign w:val="bottom"/>
            <w:hideMark/>
          </w:tcPr>
          <w:p w14:paraId="18B35C28" w14:textId="77777777" w:rsidR="00B759E8" w:rsidRPr="00B759E8" w:rsidRDefault="00B759E8" w:rsidP="00B759E8">
            <w:pPr>
              <w:overflowPunct/>
              <w:autoSpaceDE/>
              <w:autoSpaceDN/>
              <w:adjustRightInd/>
              <w:spacing w:after="0"/>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Waveform</w:t>
            </w:r>
          </w:p>
        </w:tc>
        <w:tc>
          <w:tcPr>
            <w:tcW w:w="561" w:type="dxa"/>
            <w:tcBorders>
              <w:top w:val="single" w:sz="4" w:space="0" w:color="auto"/>
              <w:left w:val="nil"/>
              <w:bottom w:val="single" w:sz="4" w:space="0" w:color="auto"/>
              <w:right w:val="single" w:sz="4" w:space="0" w:color="auto"/>
            </w:tcBorders>
            <w:shd w:val="clear" w:color="000000" w:fill="5B9BD5"/>
            <w:noWrap/>
            <w:vAlign w:val="bottom"/>
            <w:hideMark/>
          </w:tcPr>
          <w:p w14:paraId="33E32CD8"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MPR</w:t>
            </w:r>
          </w:p>
        </w:tc>
        <w:tc>
          <w:tcPr>
            <w:tcW w:w="789" w:type="dxa"/>
            <w:tcBorders>
              <w:top w:val="single" w:sz="4" w:space="0" w:color="auto"/>
              <w:left w:val="nil"/>
              <w:bottom w:val="single" w:sz="4" w:space="0" w:color="auto"/>
              <w:right w:val="single" w:sz="4" w:space="0" w:color="auto"/>
            </w:tcBorders>
            <w:shd w:val="clear" w:color="000000" w:fill="D9D9D9"/>
            <w:noWrap/>
            <w:vAlign w:val="bottom"/>
            <w:hideMark/>
          </w:tcPr>
          <w:p w14:paraId="0C4F63E7" w14:textId="067C7078" w:rsid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ACLR</w:t>
            </w:r>
          </w:p>
          <w:p w14:paraId="2D3C2ACB" w14:textId="2E79A8D9"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[dB]</w:t>
            </w:r>
          </w:p>
        </w:tc>
        <w:tc>
          <w:tcPr>
            <w:tcW w:w="880" w:type="dxa"/>
            <w:tcBorders>
              <w:top w:val="nil"/>
              <w:left w:val="nil"/>
              <w:bottom w:val="single" w:sz="4" w:space="0" w:color="auto"/>
              <w:right w:val="single" w:sz="4" w:space="0" w:color="auto"/>
            </w:tcBorders>
            <w:shd w:val="clear" w:color="000000" w:fill="D9D9D9"/>
            <w:noWrap/>
            <w:vAlign w:val="bottom"/>
            <w:hideMark/>
          </w:tcPr>
          <w:p w14:paraId="5F6B1A54" w14:textId="77777777" w:rsid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IMD3</w:t>
            </w:r>
          </w:p>
          <w:p w14:paraId="78427CCB" w14:textId="43FD1713"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(2-1)</w:t>
            </w:r>
          </w:p>
        </w:tc>
        <w:tc>
          <w:tcPr>
            <w:tcW w:w="880" w:type="dxa"/>
            <w:tcBorders>
              <w:top w:val="nil"/>
              <w:left w:val="nil"/>
              <w:bottom w:val="single" w:sz="4" w:space="0" w:color="auto"/>
              <w:right w:val="single" w:sz="4" w:space="0" w:color="auto"/>
            </w:tcBorders>
            <w:shd w:val="clear" w:color="000000" w:fill="D9D9D9"/>
            <w:noWrap/>
            <w:vAlign w:val="bottom"/>
            <w:hideMark/>
          </w:tcPr>
          <w:p w14:paraId="1EFF1AB0" w14:textId="77777777" w:rsid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IMD5</w:t>
            </w:r>
          </w:p>
          <w:p w14:paraId="29BA69CA" w14:textId="2ADDEDF8"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(3-2)</w:t>
            </w:r>
          </w:p>
        </w:tc>
        <w:tc>
          <w:tcPr>
            <w:tcW w:w="880" w:type="dxa"/>
            <w:tcBorders>
              <w:top w:val="nil"/>
              <w:left w:val="nil"/>
              <w:bottom w:val="single" w:sz="4" w:space="0" w:color="auto"/>
              <w:right w:val="single" w:sz="4" w:space="0" w:color="auto"/>
            </w:tcBorders>
            <w:shd w:val="clear" w:color="000000" w:fill="D9D9D9"/>
            <w:noWrap/>
            <w:vAlign w:val="bottom"/>
            <w:hideMark/>
          </w:tcPr>
          <w:p w14:paraId="0E584E08" w14:textId="77777777" w:rsid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IMD7</w:t>
            </w:r>
          </w:p>
          <w:p w14:paraId="6F792F8A" w14:textId="0E091ADD"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(4-3)</w:t>
            </w:r>
          </w:p>
        </w:tc>
        <w:tc>
          <w:tcPr>
            <w:tcW w:w="880" w:type="dxa"/>
            <w:tcBorders>
              <w:top w:val="nil"/>
              <w:left w:val="nil"/>
              <w:bottom w:val="single" w:sz="4" w:space="0" w:color="auto"/>
              <w:right w:val="single" w:sz="4" w:space="0" w:color="auto"/>
            </w:tcBorders>
            <w:shd w:val="clear" w:color="000000" w:fill="D9D9D9"/>
            <w:noWrap/>
            <w:vAlign w:val="bottom"/>
            <w:hideMark/>
          </w:tcPr>
          <w:p w14:paraId="24546301" w14:textId="77777777" w:rsid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IMD9</w:t>
            </w:r>
          </w:p>
          <w:p w14:paraId="1721B413" w14:textId="6CB62FCB"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(5-4)</w:t>
            </w:r>
          </w:p>
        </w:tc>
        <w:tc>
          <w:tcPr>
            <w:tcW w:w="880" w:type="dxa"/>
            <w:tcBorders>
              <w:top w:val="nil"/>
              <w:left w:val="nil"/>
              <w:bottom w:val="single" w:sz="4" w:space="0" w:color="auto"/>
              <w:right w:val="single" w:sz="4" w:space="0" w:color="auto"/>
            </w:tcBorders>
            <w:shd w:val="clear" w:color="000000" w:fill="D9D9D9"/>
            <w:noWrap/>
            <w:vAlign w:val="bottom"/>
            <w:hideMark/>
          </w:tcPr>
          <w:p w14:paraId="07A01732" w14:textId="77777777" w:rsid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IMD4</w:t>
            </w:r>
          </w:p>
          <w:p w14:paraId="030608F5" w14:textId="5466D256"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(3-1)</w:t>
            </w:r>
          </w:p>
        </w:tc>
        <w:tc>
          <w:tcPr>
            <w:tcW w:w="880" w:type="dxa"/>
            <w:tcBorders>
              <w:top w:val="nil"/>
              <w:left w:val="nil"/>
              <w:bottom w:val="single" w:sz="4" w:space="0" w:color="auto"/>
              <w:right w:val="single" w:sz="4" w:space="0" w:color="auto"/>
            </w:tcBorders>
            <w:shd w:val="clear" w:color="000000" w:fill="D9D9D9"/>
            <w:noWrap/>
            <w:vAlign w:val="bottom"/>
            <w:hideMark/>
          </w:tcPr>
          <w:p w14:paraId="46828BDB" w14:textId="77777777" w:rsid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IMD6</w:t>
            </w:r>
          </w:p>
          <w:p w14:paraId="1992607E" w14:textId="23A6867F"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(4-2)</w:t>
            </w:r>
          </w:p>
        </w:tc>
      </w:tr>
      <w:tr w:rsidR="00B759E8" w:rsidRPr="00B759E8" w14:paraId="30B2A5FF" w14:textId="77777777" w:rsidTr="00B759E8">
        <w:trPr>
          <w:trHeight w:val="240"/>
          <w:jc w:val="center"/>
        </w:trPr>
        <w:tc>
          <w:tcPr>
            <w:tcW w:w="1080" w:type="dxa"/>
            <w:vMerge w:val="restart"/>
            <w:tcBorders>
              <w:top w:val="nil"/>
              <w:left w:val="single" w:sz="4" w:space="0" w:color="auto"/>
              <w:bottom w:val="single" w:sz="4" w:space="0" w:color="auto"/>
              <w:right w:val="single" w:sz="4" w:space="0" w:color="auto"/>
            </w:tcBorders>
            <w:shd w:val="clear" w:color="000000" w:fill="E7E6E6"/>
            <w:noWrap/>
            <w:vAlign w:val="bottom"/>
            <w:hideMark/>
          </w:tcPr>
          <w:p w14:paraId="33086A2D" w14:textId="77777777" w:rsid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216RB0</w:t>
            </w:r>
          </w:p>
          <w:p w14:paraId="388B2A81" w14:textId="77777777" w:rsid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w:t>
            </w:r>
          </w:p>
          <w:p w14:paraId="6ED08F01" w14:textId="64DE2054"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216RB0</w:t>
            </w:r>
          </w:p>
        </w:tc>
        <w:tc>
          <w:tcPr>
            <w:tcW w:w="561" w:type="dxa"/>
            <w:tcBorders>
              <w:top w:val="nil"/>
              <w:left w:val="nil"/>
              <w:bottom w:val="single" w:sz="4" w:space="0" w:color="auto"/>
              <w:right w:val="single" w:sz="4" w:space="0" w:color="auto"/>
            </w:tcBorders>
            <w:shd w:val="clear" w:color="000000" w:fill="DDEBF7"/>
            <w:noWrap/>
            <w:vAlign w:val="bottom"/>
            <w:hideMark/>
          </w:tcPr>
          <w:p w14:paraId="520AFE37" w14:textId="77777777" w:rsidR="00B759E8" w:rsidRPr="00B759E8" w:rsidRDefault="00B759E8" w:rsidP="00B759E8">
            <w:pPr>
              <w:overflowPunct/>
              <w:autoSpaceDE/>
              <w:autoSpaceDN/>
              <w:adjustRightInd/>
              <w:spacing w:after="0"/>
              <w:jc w:val="right"/>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0</w:t>
            </w:r>
          </w:p>
        </w:tc>
        <w:tc>
          <w:tcPr>
            <w:tcW w:w="789" w:type="dxa"/>
            <w:tcBorders>
              <w:top w:val="nil"/>
              <w:left w:val="nil"/>
              <w:bottom w:val="single" w:sz="4" w:space="0" w:color="auto"/>
              <w:right w:val="single" w:sz="4" w:space="0" w:color="auto"/>
            </w:tcBorders>
            <w:shd w:val="clear" w:color="000000" w:fill="FF0000"/>
            <w:noWrap/>
            <w:vAlign w:val="bottom"/>
            <w:hideMark/>
          </w:tcPr>
          <w:p w14:paraId="0AC770B4"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19.2</w:t>
            </w:r>
          </w:p>
        </w:tc>
        <w:tc>
          <w:tcPr>
            <w:tcW w:w="880" w:type="dxa"/>
            <w:tcBorders>
              <w:top w:val="nil"/>
              <w:left w:val="nil"/>
              <w:bottom w:val="single" w:sz="4" w:space="0" w:color="auto"/>
              <w:right w:val="single" w:sz="4" w:space="0" w:color="auto"/>
            </w:tcBorders>
            <w:shd w:val="clear" w:color="000000" w:fill="92D050"/>
            <w:noWrap/>
            <w:vAlign w:val="bottom"/>
            <w:hideMark/>
          </w:tcPr>
          <w:p w14:paraId="203B7260"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-17</w:t>
            </w:r>
          </w:p>
        </w:tc>
        <w:tc>
          <w:tcPr>
            <w:tcW w:w="880" w:type="dxa"/>
            <w:tcBorders>
              <w:top w:val="nil"/>
              <w:left w:val="nil"/>
              <w:bottom w:val="single" w:sz="4" w:space="0" w:color="auto"/>
              <w:right w:val="single" w:sz="4" w:space="0" w:color="auto"/>
            </w:tcBorders>
            <w:shd w:val="clear" w:color="000000" w:fill="92D050"/>
            <w:noWrap/>
            <w:vAlign w:val="bottom"/>
            <w:hideMark/>
          </w:tcPr>
          <w:p w14:paraId="239F7D35"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-34</w:t>
            </w:r>
          </w:p>
        </w:tc>
        <w:tc>
          <w:tcPr>
            <w:tcW w:w="880" w:type="dxa"/>
            <w:tcBorders>
              <w:top w:val="nil"/>
              <w:left w:val="nil"/>
              <w:bottom w:val="single" w:sz="4" w:space="0" w:color="auto"/>
              <w:right w:val="single" w:sz="4" w:space="0" w:color="auto"/>
            </w:tcBorders>
            <w:shd w:val="clear" w:color="auto" w:fill="auto"/>
            <w:noWrap/>
            <w:vAlign w:val="bottom"/>
            <w:hideMark/>
          </w:tcPr>
          <w:p w14:paraId="389313CD"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-43.3</w:t>
            </w:r>
          </w:p>
        </w:tc>
        <w:tc>
          <w:tcPr>
            <w:tcW w:w="880" w:type="dxa"/>
            <w:tcBorders>
              <w:top w:val="nil"/>
              <w:left w:val="nil"/>
              <w:bottom w:val="single" w:sz="4" w:space="0" w:color="auto"/>
              <w:right w:val="single" w:sz="4" w:space="0" w:color="auto"/>
            </w:tcBorders>
            <w:shd w:val="clear" w:color="auto" w:fill="auto"/>
            <w:noWrap/>
            <w:vAlign w:val="bottom"/>
            <w:hideMark/>
          </w:tcPr>
          <w:p w14:paraId="7D6B6620"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-51</w:t>
            </w:r>
          </w:p>
        </w:tc>
        <w:tc>
          <w:tcPr>
            <w:tcW w:w="880" w:type="dxa"/>
            <w:tcBorders>
              <w:top w:val="nil"/>
              <w:left w:val="nil"/>
              <w:bottom w:val="single" w:sz="4" w:space="0" w:color="auto"/>
              <w:right w:val="single" w:sz="4" w:space="0" w:color="auto"/>
            </w:tcBorders>
            <w:shd w:val="clear" w:color="auto" w:fill="auto"/>
            <w:noWrap/>
            <w:vAlign w:val="bottom"/>
            <w:hideMark/>
          </w:tcPr>
          <w:p w14:paraId="1C39E4D8"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-53.9</w:t>
            </w:r>
          </w:p>
        </w:tc>
        <w:tc>
          <w:tcPr>
            <w:tcW w:w="880" w:type="dxa"/>
            <w:tcBorders>
              <w:top w:val="nil"/>
              <w:left w:val="nil"/>
              <w:bottom w:val="single" w:sz="4" w:space="0" w:color="auto"/>
              <w:right w:val="single" w:sz="4" w:space="0" w:color="auto"/>
            </w:tcBorders>
            <w:shd w:val="clear" w:color="auto" w:fill="auto"/>
            <w:noWrap/>
            <w:vAlign w:val="bottom"/>
            <w:hideMark/>
          </w:tcPr>
          <w:p w14:paraId="740CF8D3"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-58</w:t>
            </w:r>
          </w:p>
        </w:tc>
      </w:tr>
      <w:tr w:rsidR="00B759E8" w:rsidRPr="00B759E8" w14:paraId="132BD3CB" w14:textId="77777777" w:rsidTr="00B759E8">
        <w:trPr>
          <w:trHeight w:val="240"/>
          <w:jc w:val="center"/>
        </w:trPr>
        <w:tc>
          <w:tcPr>
            <w:tcW w:w="1080" w:type="dxa"/>
            <w:vMerge/>
            <w:tcBorders>
              <w:top w:val="nil"/>
              <w:left w:val="single" w:sz="4" w:space="0" w:color="auto"/>
              <w:bottom w:val="single" w:sz="4" w:space="0" w:color="auto"/>
              <w:right w:val="single" w:sz="4" w:space="0" w:color="auto"/>
            </w:tcBorders>
            <w:vAlign w:val="center"/>
            <w:hideMark/>
          </w:tcPr>
          <w:p w14:paraId="5096FE7A" w14:textId="77777777" w:rsidR="00B759E8" w:rsidRPr="00B759E8" w:rsidRDefault="00B759E8" w:rsidP="00B759E8">
            <w:pPr>
              <w:overflowPunct/>
              <w:autoSpaceDE/>
              <w:autoSpaceDN/>
              <w:adjustRightInd/>
              <w:spacing w:after="0"/>
              <w:textAlignment w:val="auto"/>
              <w:rPr>
                <w:rFonts w:ascii="Calibri" w:hAnsi="Calibri" w:cs="Calibri"/>
                <w:color w:val="000000"/>
                <w:sz w:val="18"/>
                <w:szCs w:val="18"/>
                <w:lang w:val="en-US" w:eastAsia="en-US"/>
              </w:rPr>
            </w:pPr>
          </w:p>
        </w:tc>
        <w:tc>
          <w:tcPr>
            <w:tcW w:w="561" w:type="dxa"/>
            <w:tcBorders>
              <w:top w:val="nil"/>
              <w:left w:val="nil"/>
              <w:bottom w:val="single" w:sz="4" w:space="0" w:color="auto"/>
              <w:right w:val="single" w:sz="4" w:space="0" w:color="auto"/>
            </w:tcBorders>
            <w:shd w:val="clear" w:color="000000" w:fill="BDD7EE"/>
            <w:noWrap/>
            <w:vAlign w:val="bottom"/>
            <w:hideMark/>
          </w:tcPr>
          <w:p w14:paraId="4BAD7C2A" w14:textId="77777777" w:rsidR="00B759E8" w:rsidRPr="00B759E8" w:rsidRDefault="00B759E8" w:rsidP="00B759E8">
            <w:pPr>
              <w:overflowPunct/>
              <w:autoSpaceDE/>
              <w:autoSpaceDN/>
              <w:adjustRightInd/>
              <w:spacing w:after="0"/>
              <w:jc w:val="right"/>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w:t>
            </w:r>
          </w:p>
        </w:tc>
        <w:tc>
          <w:tcPr>
            <w:tcW w:w="789" w:type="dxa"/>
            <w:tcBorders>
              <w:top w:val="nil"/>
              <w:left w:val="nil"/>
              <w:bottom w:val="single" w:sz="4" w:space="0" w:color="auto"/>
              <w:right w:val="single" w:sz="4" w:space="0" w:color="auto"/>
            </w:tcBorders>
            <w:shd w:val="clear" w:color="000000" w:fill="FFFF00"/>
            <w:noWrap/>
            <w:vAlign w:val="bottom"/>
            <w:hideMark/>
          </w:tcPr>
          <w:p w14:paraId="59813C09"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29.9</w:t>
            </w:r>
          </w:p>
        </w:tc>
        <w:tc>
          <w:tcPr>
            <w:tcW w:w="880" w:type="dxa"/>
            <w:tcBorders>
              <w:top w:val="nil"/>
              <w:left w:val="nil"/>
              <w:bottom w:val="single" w:sz="4" w:space="0" w:color="auto"/>
              <w:right w:val="single" w:sz="4" w:space="0" w:color="auto"/>
            </w:tcBorders>
            <w:shd w:val="clear" w:color="000000" w:fill="00B050"/>
            <w:noWrap/>
            <w:vAlign w:val="bottom"/>
            <w:hideMark/>
          </w:tcPr>
          <w:p w14:paraId="4DE90ADF"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-25</w:t>
            </w:r>
          </w:p>
        </w:tc>
        <w:tc>
          <w:tcPr>
            <w:tcW w:w="880" w:type="dxa"/>
            <w:tcBorders>
              <w:top w:val="nil"/>
              <w:left w:val="nil"/>
              <w:bottom w:val="single" w:sz="4" w:space="0" w:color="auto"/>
              <w:right w:val="single" w:sz="4" w:space="0" w:color="auto"/>
            </w:tcBorders>
            <w:shd w:val="clear" w:color="000000" w:fill="00B050"/>
            <w:noWrap/>
            <w:vAlign w:val="bottom"/>
            <w:hideMark/>
          </w:tcPr>
          <w:p w14:paraId="0052F28B"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-47</w:t>
            </w:r>
          </w:p>
        </w:tc>
        <w:tc>
          <w:tcPr>
            <w:tcW w:w="880" w:type="dxa"/>
            <w:tcBorders>
              <w:top w:val="nil"/>
              <w:left w:val="nil"/>
              <w:bottom w:val="single" w:sz="4" w:space="0" w:color="auto"/>
              <w:right w:val="single" w:sz="4" w:space="0" w:color="auto"/>
            </w:tcBorders>
            <w:shd w:val="clear" w:color="auto" w:fill="auto"/>
            <w:noWrap/>
            <w:vAlign w:val="bottom"/>
            <w:hideMark/>
          </w:tcPr>
          <w:p w14:paraId="092F76B2"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-55.2</w:t>
            </w:r>
          </w:p>
        </w:tc>
        <w:tc>
          <w:tcPr>
            <w:tcW w:w="880" w:type="dxa"/>
            <w:tcBorders>
              <w:top w:val="nil"/>
              <w:left w:val="nil"/>
              <w:bottom w:val="single" w:sz="4" w:space="0" w:color="auto"/>
              <w:right w:val="single" w:sz="4" w:space="0" w:color="auto"/>
            </w:tcBorders>
            <w:shd w:val="clear" w:color="auto" w:fill="auto"/>
            <w:noWrap/>
            <w:vAlign w:val="bottom"/>
            <w:hideMark/>
          </w:tcPr>
          <w:p w14:paraId="7CE946FB"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-62</w:t>
            </w:r>
          </w:p>
        </w:tc>
        <w:tc>
          <w:tcPr>
            <w:tcW w:w="880" w:type="dxa"/>
            <w:tcBorders>
              <w:top w:val="nil"/>
              <w:left w:val="nil"/>
              <w:bottom w:val="single" w:sz="4" w:space="0" w:color="auto"/>
              <w:right w:val="single" w:sz="4" w:space="0" w:color="auto"/>
            </w:tcBorders>
            <w:shd w:val="clear" w:color="auto" w:fill="auto"/>
            <w:noWrap/>
            <w:vAlign w:val="bottom"/>
            <w:hideMark/>
          </w:tcPr>
          <w:p w14:paraId="1C54FBDE"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-57</w:t>
            </w:r>
          </w:p>
        </w:tc>
        <w:tc>
          <w:tcPr>
            <w:tcW w:w="880" w:type="dxa"/>
            <w:tcBorders>
              <w:top w:val="nil"/>
              <w:left w:val="nil"/>
              <w:bottom w:val="single" w:sz="4" w:space="0" w:color="auto"/>
              <w:right w:val="single" w:sz="4" w:space="0" w:color="auto"/>
            </w:tcBorders>
            <w:shd w:val="clear" w:color="auto" w:fill="auto"/>
            <w:noWrap/>
            <w:vAlign w:val="bottom"/>
            <w:hideMark/>
          </w:tcPr>
          <w:p w14:paraId="034F458D"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-64</w:t>
            </w:r>
          </w:p>
        </w:tc>
      </w:tr>
      <w:tr w:rsidR="00B759E8" w:rsidRPr="00B759E8" w14:paraId="5A6CE5B8" w14:textId="77777777" w:rsidTr="00B759E8">
        <w:trPr>
          <w:trHeight w:val="240"/>
          <w:jc w:val="center"/>
        </w:trPr>
        <w:tc>
          <w:tcPr>
            <w:tcW w:w="1080" w:type="dxa"/>
            <w:vMerge/>
            <w:tcBorders>
              <w:top w:val="nil"/>
              <w:left w:val="single" w:sz="4" w:space="0" w:color="auto"/>
              <w:bottom w:val="single" w:sz="4" w:space="0" w:color="auto"/>
              <w:right w:val="single" w:sz="4" w:space="0" w:color="auto"/>
            </w:tcBorders>
            <w:vAlign w:val="center"/>
            <w:hideMark/>
          </w:tcPr>
          <w:p w14:paraId="1368D49D" w14:textId="77777777" w:rsidR="00B759E8" w:rsidRPr="00B759E8" w:rsidRDefault="00B759E8" w:rsidP="00B759E8">
            <w:pPr>
              <w:overflowPunct/>
              <w:autoSpaceDE/>
              <w:autoSpaceDN/>
              <w:adjustRightInd/>
              <w:spacing w:after="0"/>
              <w:textAlignment w:val="auto"/>
              <w:rPr>
                <w:rFonts w:ascii="Calibri" w:hAnsi="Calibri" w:cs="Calibri"/>
                <w:color w:val="000000"/>
                <w:sz w:val="18"/>
                <w:szCs w:val="18"/>
                <w:lang w:val="en-US" w:eastAsia="en-US"/>
              </w:rPr>
            </w:pPr>
          </w:p>
        </w:tc>
        <w:tc>
          <w:tcPr>
            <w:tcW w:w="561" w:type="dxa"/>
            <w:tcBorders>
              <w:top w:val="nil"/>
              <w:left w:val="nil"/>
              <w:bottom w:val="single" w:sz="4" w:space="0" w:color="auto"/>
              <w:right w:val="single" w:sz="4" w:space="0" w:color="auto"/>
            </w:tcBorders>
            <w:shd w:val="clear" w:color="000000" w:fill="9BC2E6"/>
            <w:noWrap/>
            <w:vAlign w:val="bottom"/>
            <w:hideMark/>
          </w:tcPr>
          <w:p w14:paraId="37B1488D" w14:textId="77777777" w:rsidR="00B759E8" w:rsidRPr="00B759E8" w:rsidRDefault="00B759E8" w:rsidP="00B759E8">
            <w:pPr>
              <w:overflowPunct/>
              <w:autoSpaceDE/>
              <w:autoSpaceDN/>
              <w:adjustRightInd/>
              <w:spacing w:after="0"/>
              <w:jc w:val="right"/>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7</w:t>
            </w:r>
          </w:p>
        </w:tc>
        <w:tc>
          <w:tcPr>
            <w:tcW w:w="789" w:type="dxa"/>
            <w:tcBorders>
              <w:top w:val="nil"/>
              <w:left w:val="nil"/>
              <w:bottom w:val="single" w:sz="4" w:space="0" w:color="auto"/>
              <w:right w:val="single" w:sz="4" w:space="0" w:color="auto"/>
            </w:tcBorders>
            <w:shd w:val="clear" w:color="000000" w:fill="00B050"/>
            <w:noWrap/>
            <w:vAlign w:val="bottom"/>
            <w:hideMark/>
          </w:tcPr>
          <w:p w14:paraId="273927EF"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&gt;35</w:t>
            </w:r>
          </w:p>
        </w:tc>
        <w:tc>
          <w:tcPr>
            <w:tcW w:w="880" w:type="dxa"/>
            <w:tcBorders>
              <w:top w:val="nil"/>
              <w:left w:val="nil"/>
              <w:bottom w:val="single" w:sz="4" w:space="0" w:color="auto"/>
              <w:right w:val="single" w:sz="4" w:space="0" w:color="auto"/>
            </w:tcBorders>
            <w:shd w:val="clear" w:color="000000" w:fill="00B050"/>
            <w:noWrap/>
            <w:vAlign w:val="bottom"/>
            <w:hideMark/>
          </w:tcPr>
          <w:p w14:paraId="56BDC614"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-44</w:t>
            </w:r>
          </w:p>
        </w:tc>
        <w:tc>
          <w:tcPr>
            <w:tcW w:w="880" w:type="dxa"/>
            <w:tcBorders>
              <w:top w:val="nil"/>
              <w:left w:val="nil"/>
              <w:bottom w:val="single" w:sz="4" w:space="0" w:color="auto"/>
              <w:right w:val="single" w:sz="4" w:space="0" w:color="auto"/>
            </w:tcBorders>
            <w:shd w:val="clear" w:color="000000" w:fill="00B050"/>
            <w:noWrap/>
            <w:vAlign w:val="bottom"/>
            <w:hideMark/>
          </w:tcPr>
          <w:p w14:paraId="4964C754"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-62</w:t>
            </w:r>
          </w:p>
        </w:tc>
        <w:tc>
          <w:tcPr>
            <w:tcW w:w="880" w:type="dxa"/>
            <w:tcBorders>
              <w:top w:val="nil"/>
              <w:left w:val="nil"/>
              <w:bottom w:val="single" w:sz="4" w:space="0" w:color="auto"/>
              <w:right w:val="single" w:sz="4" w:space="0" w:color="auto"/>
            </w:tcBorders>
            <w:shd w:val="clear" w:color="auto" w:fill="auto"/>
            <w:noWrap/>
            <w:vAlign w:val="bottom"/>
            <w:hideMark/>
          </w:tcPr>
          <w:p w14:paraId="3A3FC818"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-71</w:t>
            </w:r>
          </w:p>
        </w:tc>
        <w:tc>
          <w:tcPr>
            <w:tcW w:w="880" w:type="dxa"/>
            <w:tcBorders>
              <w:top w:val="nil"/>
              <w:left w:val="nil"/>
              <w:bottom w:val="single" w:sz="4" w:space="0" w:color="auto"/>
              <w:right w:val="single" w:sz="4" w:space="0" w:color="auto"/>
            </w:tcBorders>
            <w:shd w:val="clear" w:color="000000" w:fill="BFBFBF"/>
            <w:noWrap/>
            <w:vAlign w:val="bottom"/>
            <w:hideMark/>
          </w:tcPr>
          <w:p w14:paraId="3BEC0DBF"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c>
          <w:tcPr>
            <w:tcW w:w="880" w:type="dxa"/>
            <w:tcBorders>
              <w:top w:val="nil"/>
              <w:left w:val="nil"/>
              <w:bottom w:val="single" w:sz="4" w:space="0" w:color="auto"/>
              <w:right w:val="single" w:sz="4" w:space="0" w:color="auto"/>
            </w:tcBorders>
            <w:shd w:val="clear" w:color="000000" w:fill="BFBFBF"/>
            <w:noWrap/>
            <w:vAlign w:val="bottom"/>
            <w:hideMark/>
          </w:tcPr>
          <w:p w14:paraId="69D827BC"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c>
          <w:tcPr>
            <w:tcW w:w="880" w:type="dxa"/>
            <w:tcBorders>
              <w:top w:val="nil"/>
              <w:left w:val="nil"/>
              <w:bottom w:val="single" w:sz="4" w:space="0" w:color="auto"/>
              <w:right w:val="single" w:sz="4" w:space="0" w:color="auto"/>
            </w:tcBorders>
            <w:shd w:val="clear" w:color="000000" w:fill="BFBFBF"/>
            <w:noWrap/>
            <w:vAlign w:val="bottom"/>
            <w:hideMark/>
          </w:tcPr>
          <w:p w14:paraId="24793EDA"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r>
      <w:tr w:rsidR="00B759E8" w:rsidRPr="00B759E8" w14:paraId="2F4B3779" w14:textId="77777777" w:rsidTr="00B759E8">
        <w:trPr>
          <w:trHeight w:val="240"/>
          <w:jc w:val="center"/>
        </w:trPr>
        <w:tc>
          <w:tcPr>
            <w:tcW w:w="1080" w:type="dxa"/>
            <w:vMerge/>
            <w:tcBorders>
              <w:top w:val="nil"/>
              <w:left w:val="single" w:sz="4" w:space="0" w:color="auto"/>
              <w:bottom w:val="single" w:sz="4" w:space="0" w:color="auto"/>
              <w:right w:val="single" w:sz="4" w:space="0" w:color="auto"/>
            </w:tcBorders>
            <w:vAlign w:val="center"/>
            <w:hideMark/>
          </w:tcPr>
          <w:p w14:paraId="1EB5AA59" w14:textId="77777777" w:rsidR="00B759E8" w:rsidRPr="00B759E8" w:rsidRDefault="00B759E8" w:rsidP="00B759E8">
            <w:pPr>
              <w:overflowPunct/>
              <w:autoSpaceDE/>
              <w:autoSpaceDN/>
              <w:adjustRightInd/>
              <w:spacing w:after="0"/>
              <w:textAlignment w:val="auto"/>
              <w:rPr>
                <w:rFonts w:ascii="Calibri" w:hAnsi="Calibri" w:cs="Calibri"/>
                <w:color w:val="000000"/>
                <w:sz w:val="18"/>
                <w:szCs w:val="18"/>
                <w:lang w:val="en-US" w:eastAsia="en-US"/>
              </w:rPr>
            </w:pPr>
          </w:p>
        </w:tc>
        <w:tc>
          <w:tcPr>
            <w:tcW w:w="561" w:type="dxa"/>
            <w:tcBorders>
              <w:top w:val="nil"/>
              <w:left w:val="nil"/>
              <w:bottom w:val="single" w:sz="4" w:space="0" w:color="auto"/>
              <w:right w:val="single" w:sz="4" w:space="0" w:color="auto"/>
            </w:tcBorders>
            <w:shd w:val="clear" w:color="000000" w:fill="2F75B5"/>
            <w:noWrap/>
            <w:vAlign w:val="bottom"/>
            <w:hideMark/>
          </w:tcPr>
          <w:p w14:paraId="3A54DE64" w14:textId="77777777" w:rsidR="00B759E8" w:rsidRPr="00B759E8" w:rsidRDefault="00B759E8" w:rsidP="00B759E8">
            <w:pPr>
              <w:overflowPunct/>
              <w:autoSpaceDE/>
              <w:autoSpaceDN/>
              <w:adjustRightInd/>
              <w:spacing w:after="0"/>
              <w:jc w:val="right"/>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12</w:t>
            </w:r>
          </w:p>
        </w:tc>
        <w:tc>
          <w:tcPr>
            <w:tcW w:w="789" w:type="dxa"/>
            <w:tcBorders>
              <w:top w:val="nil"/>
              <w:left w:val="nil"/>
              <w:bottom w:val="single" w:sz="4" w:space="0" w:color="auto"/>
              <w:right w:val="single" w:sz="4" w:space="0" w:color="auto"/>
            </w:tcBorders>
            <w:shd w:val="clear" w:color="000000" w:fill="00B050"/>
            <w:noWrap/>
            <w:vAlign w:val="bottom"/>
            <w:hideMark/>
          </w:tcPr>
          <w:p w14:paraId="64E475CC"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&gt;35</w:t>
            </w:r>
          </w:p>
        </w:tc>
        <w:tc>
          <w:tcPr>
            <w:tcW w:w="880" w:type="dxa"/>
            <w:tcBorders>
              <w:top w:val="nil"/>
              <w:left w:val="nil"/>
              <w:bottom w:val="single" w:sz="4" w:space="0" w:color="auto"/>
              <w:right w:val="single" w:sz="4" w:space="0" w:color="auto"/>
            </w:tcBorders>
            <w:shd w:val="clear" w:color="000000" w:fill="00B050"/>
            <w:noWrap/>
            <w:vAlign w:val="bottom"/>
            <w:hideMark/>
          </w:tcPr>
          <w:p w14:paraId="2B87FA4A"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-60</w:t>
            </w:r>
          </w:p>
        </w:tc>
        <w:tc>
          <w:tcPr>
            <w:tcW w:w="880" w:type="dxa"/>
            <w:tcBorders>
              <w:top w:val="nil"/>
              <w:left w:val="nil"/>
              <w:bottom w:val="single" w:sz="4" w:space="0" w:color="auto"/>
              <w:right w:val="single" w:sz="4" w:space="0" w:color="auto"/>
            </w:tcBorders>
            <w:shd w:val="clear" w:color="000000" w:fill="00B050"/>
            <w:noWrap/>
            <w:vAlign w:val="bottom"/>
            <w:hideMark/>
          </w:tcPr>
          <w:p w14:paraId="1A99A0EF"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-68</w:t>
            </w:r>
          </w:p>
        </w:tc>
        <w:tc>
          <w:tcPr>
            <w:tcW w:w="880" w:type="dxa"/>
            <w:tcBorders>
              <w:top w:val="nil"/>
              <w:left w:val="nil"/>
              <w:bottom w:val="single" w:sz="4" w:space="0" w:color="auto"/>
              <w:right w:val="single" w:sz="4" w:space="0" w:color="auto"/>
            </w:tcBorders>
            <w:shd w:val="clear" w:color="auto" w:fill="auto"/>
            <w:noWrap/>
            <w:vAlign w:val="bottom"/>
            <w:hideMark/>
          </w:tcPr>
          <w:p w14:paraId="12BF9F35"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-73</w:t>
            </w:r>
          </w:p>
        </w:tc>
        <w:tc>
          <w:tcPr>
            <w:tcW w:w="880" w:type="dxa"/>
            <w:tcBorders>
              <w:top w:val="nil"/>
              <w:left w:val="nil"/>
              <w:bottom w:val="single" w:sz="4" w:space="0" w:color="auto"/>
              <w:right w:val="single" w:sz="4" w:space="0" w:color="auto"/>
            </w:tcBorders>
            <w:shd w:val="clear" w:color="000000" w:fill="BFBFBF"/>
            <w:noWrap/>
            <w:vAlign w:val="bottom"/>
            <w:hideMark/>
          </w:tcPr>
          <w:p w14:paraId="5C4B7870"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c>
          <w:tcPr>
            <w:tcW w:w="880" w:type="dxa"/>
            <w:tcBorders>
              <w:top w:val="nil"/>
              <w:left w:val="nil"/>
              <w:bottom w:val="single" w:sz="4" w:space="0" w:color="auto"/>
              <w:right w:val="single" w:sz="4" w:space="0" w:color="auto"/>
            </w:tcBorders>
            <w:shd w:val="clear" w:color="000000" w:fill="BFBFBF"/>
            <w:noWrap/>
            <w:vAlign w:val="bottom"/>
            <w:hideMark/>
          </w:tcPr>
          <w:p w14:paraId="565845C4"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c>
          <w:tcPr>
            <w:tcW w:w="880" w:type="dxa"/>
            <w:tcBorders>
              <w:top w:val="nil"/>
              <w:left w:val="nil"/>
              <w:bottom w:val="single" w:sz="4" w:space="0" w:color="auto"/>
              <w:right w:val="single" w:sz="4" w:space="0" w:color="auto"/>
            </w:tcBorders>
            <w:shd w:val="clear" w:color="000000" w:fill="BFBFBF"/>
            <w:noWrap/>
            <w:vAlign w:val="bottom"/>
            <w:hideMark/>
          </w:tcPr>
          <w:p w14:paraId="13794B52"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r>
      <w:tr w:rsidR="00B759E8" w:rsidRPr="00B759E8" w14:paraId="15E59BAA" w14:textId="77777777" w:rsidTr="00B759E8">
        <w:trPr>
          <w:trHeight w:val="240"/>
          <w:jc w:val="center"/>
        </w:trPr>
        <w:tc>
          <w:tcPr>
            <w:tcW w:w="1080" w:type="dxa"/>
            <w:vMerge w:val="restart"/>
            <w:tcBorders>
              <w:top w:val="nil"/>
              <w:left w:val="single" w:sz="4" w:space="0" w:color="auto"/>
              <w:bottom w:val="single" w:sz="4" w:space="0" w:color="auto"/>
              <w:right w:val="single" w:sz="4" w:space="0" w:color="auto"/>
            </w:tcBorders>
            <w:shd w:val="clear" w:color="000000" w:fill="E7E6E6"/>
            <w:noWrap/>
            <w:vAlign w:val="bottom"/>
            <w:hideMark/>
          </w:tcPr>
          <w:p w14:paraId="36FAEF2A" w14:textId="77777777" w:rsid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lastRenderedPageBreak/>
              <w:t>100RB0</w:t>
            </w:r>
          </w:p>
          <w:p w14:paraId="0796E1C6" w14:textId="77777777" w:rsid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w:t>
            </w:r>
          </w:p>
          <w:p w14:paraId="739BD6A6" w14:textId="53B5FC24"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100RB116</w:t>
            </w:r>
          </w:p>
        </w:tc>
        <w:tc>
          <w:tcPr>
            <w:tcW w:w="561" w:type="dxa"/>
            <w:tcBorders>
              <w:top w:val="nil"/>
              <w:left w:val="nil"/>
              <w:bottom w:val="single" w:sz="4" w:space="0" w:color="auto"/>
              <w:right w:val="single" w:sz="4" w:space="0" w:color="auto"/>
            </w:tcBorders>
            <w:shd w:val="clear" w:color="000000" w:fill="DDEBF7"/>
            <w:noWrap/>
            <w:vAlign w:val="bottom"/>
            <w:hideMark/>
          </w:tcPr>
          <w:p w14:paraId="3C869943" w14:textId="77777777" w:rsidR="00B759E8" w:rsidRPr="00B759E8" w:rsidRDefault="00B759E8" w:rsidP="00B759E8">
            <w:pPr>
              <w:overflowPunct/>
              <w:autoSpaceDE/>
              <w:autoSpaceDN/>
              <w:adjustRightInd/>
              <w:spacing w:after="0"/>
              <w:jc w:val="right"/>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0</w:t>
            </w:r>
          </w:p>
        </w:tc>
        <w:tc>
          <w:tcPr>
            <w:tcW w:w="789" w:type="dxa"/>
            <w:tcBorders>
              <w:top w:val="nil"/>
              <w:left w:val="nil"/>
              <w:bottom w:val="single" w:sz="4" w:space="0" w:color="auto"/>
              <w:right w:val="single" w:sz="4" w:space="0" w:color="auto"/>
            </w:tcBorders>
            <w:shd w:val="clear" w:color="000000" w:fill="FF0000"/>
            <w:noWrap/>
            <w:vAlign w:val="bottom"/>
            <w:hideMark/>
          </w:tcPr>
          <w:p w14:paraId="12B27C07"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20.4</w:t>
            </w:r>
          </w:p>
        </w:tc>
        <w:tc>
          <w:tcPr>
            <w:tcW w:w="880" w:type="dxa"/>
            <w:tcBorders>
              <w:top w:val="nil"/>
              <w:left w:val="nil"/>
              <w:bottom w:val="single" w:sz="4" w:space="0" w:color="auto"/>
              <w:right w:val="single" w:sz="4" w:space="0" w:color="auto"/>
            </w:tcBorders>
            <w:shd w:val="clear" w:color="000000" w:fill="92D050"/>
            <w:noWrap/>
            <w:vAlign w:val="bottom"/>
            <w:hideMark/>
          </w:tcPr>
          <w:p w14:paraId="644CE677"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-14.9</w:t>
            </w:r>
          </w:p>
        </w:tc>
        <w:tc>
          <w:tcPr>
            <w:tcW w:w="880" w:type="dxa"/>
            <w:tcBorders>
              <w:top w:val="nil"/>
              <w:left w:val="nil"/>
              <w:bottom w:val="single" w:sz="4" w:space="0" w:color="auto"/>
              <w:right w:val="single" w:sz="4" w:space="0" w:color="auto"/>
            </w:tcBorders>
            <w:shd w:val="clear" w:color="000000" w:fill="FFFF00"/>
            <w:noWrap/>
            <w:vAlign w:val="bottom"/>
            <w:hideMark/>
          </w:tcPr>
          <w:p w14:paraId="75325FD5"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-29.6</w:t>
            </w:r>
          </w:p>
        </w:tc>
        <w:tc>
          <w:tcPr>
            <w:tcW w:w="880" w:type="dxa"/>
            <w:tcBorders>
              <w:top w:val="nil"/>
              <w:left w:val="nil"/>
              <w:bottom w:val="single" w:sz="4" w:space="0" w:color="auto"/>
              <w:right w:val="single" w:sz="4" w:space="0" w:color="auto"/>
            </w:tcBorders>
            <w:shd w:val="clear" w:color="auto" w:fill="auto"/>
            <w:noWrap/>
            <w:vAlign w:val="bottom"/>
            <w:hideMark/>
          </w:tcPr>
          <w:p w14:paraId="28937135"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-40.1</w:t>
            </w:r>
          </w:p>
        </w:tc>
        <w:tc>
          <w:tcPr>
            <w:tcW w:w="880" w:type="dxa"/>
            <w:tcBorders>
              <w:top w:val="nil"/>
              <w:left w:val="nil"/>
              <w:bottom w:val="single" w:sz="4" w:space="0" w:color="auto"/>
              <w:right w:val="single" w:sz="4" w:space="0" w:color="auto"/>
            </w:tcBorders>
            <w:shd w:val="clear" w:color="auto" w:fill="auto"/>
            <w:noWrap/>
            <w:vAlign w:val="bottom"/>
            <w:hideMark/>
          </w:tcPr>
          <w:p w14:paraId="3B6AB76D"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-44</w:t>
            </w:r>
          </w:p>
        </w:tc>
        <w:tc>
          <w:tcPr>
            <w:tcW w:w="880" w:type="dxa"/>
            <w:tcBorders>
              <w:top w:val="nil"/>
              <w:left w:val="nil"/>
              <w:bottom w:val="single" w:sz="4" w:space="0" w:color="auto"/>
              <w:right w:val="single" w:sz="4" w:space="0" w:color="auto"/>
            </w:tcBorders>
            <w:shd w:val="clear" w:color="auto" w:fill="auto"/>
            <w:noWrap/>
            <w:vAlign w:val="bottom"/>
            <w:hideMark/>
          </w:tcPr>
          <w:p w14:paraId="080B9AC8"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-52.25</w:t>
            </w:r>
          </w:p>
        </w:tc>
        <w:tc>
          <w:tcPr>
            <w:tcW w:w="880" w:type="dxa"/>
            <w:tcBorders>
              <w:top w:val="nil"/>
              <w:left w:val="nil"/>
              <w:bottom w:val="single" w:sz="4" w:space="0" w:color="auto"/>
              <w:right w:val="single" w:sz="4" w:space="0" w:color="auto"/>
            </w:tcBorders>
            <w:shd w:val="clear" w:color="auto" w:fill="auto"/>
            <w:noWrap/>
            <w:vAlign w:val="bottom"/>
            <w:hideMark/>
          </w:tcPr>
          <w:p w14:paraId="403D9764"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-53</w:t>
            </w:r>
          </w:p>
        </w:tc>
      </w:tr>
      <w:tr w:rsidR="00B759E8" w:rsidRPr="00B759E8" w14:paraId="1A8EE0E2" w14:textId="77777777" w:rsidTr="00B759E8">
        <w:trPr>
          <w:trHeight w:val="240"/>
          <w:jc w:val="center"/>
        </w:trPr>
        <w:tc>
          <w:tcPr>
            <w:tcW w:w="1080" w:type="dxa"/>
            <w:vMerge/>
            <w:tcBorders>
              <w:top w:val="nil"/>
              <w:left w:val="single" w:sz="4" w:space="0" w:color="auto"/>
              <w:bottom w:val="single" w:sz="4" w:space="0" w:color="auto"/>
              <w:right w:val="single" w:sz="4" w:space="0" w:color="auto"/>
            </w:tcBorders>
            <w:vAlign w:val="center"/>
            <w:hideMark/>
          </w:tcPr>
          <w:p w14:paraId="24919569" w14:textId="77777777" w:rsidR="00B759E8" w:rsidRPr="00B759E8" w:rsidRDefault="00B759E8" w:rsidP="00B759E8">
            <w:pPr>
              <w:overflowPunct/>
              <w:autoSpaceDE/>
              <w:autoSpaceDN/>
              <w:adjustRightInd/>
              <w:spacing w:after="0"/>
              <w:textAlignment w:val="auto"/>
              <w:rPr>
                <w:rFonts w:ascii="Calibri" w:hAnsi="Calibri" w:cs="Calibri"/>
                <w:color w:val="000000"/>
                <w:sz w:val="18"/>
                <w:szCs w:val="18"/>
                <w:lang w:val="en-US" w:eastAsia="en-US"/>
              </w:rPr>
            </w:pPr>
          </w:p>
        </w:tc>
        <w:tc>
          <w:tcPr>
            <w:tcW w:w="561" w:type="dxa"/>
            <w:tcBorders>
              <w:top w:val="nil"/>
              <w:left w:val="nil"/>
              <w:bottom w:val="single" w:sz="4" w:space="0" w:color="auto"/>
              <w:right w:val="single" w:sz="4" w:space="0" w:color="auto"/>
            </w:tcBorders>
            <w:shd w:val="clear" w:color="000000" w:fill="BDD7EE"/>
            <w:noWrap/>
            <w:vAlign w:val="bottom"/>
            <w:hideMark/>
          </w:tcPr>
          <w:p w14:paraId="001DB005" w14:textId="77777777" w:rsidR="00B759E8" w:rsidRPr="00B759E8" w:rsidRDefault="00B759E8" w:rsidP="00B759E8">
            <w:pPr>
              <w:overflowPunct/>
              <w:autoSpaceDE/>
              <w:autoSpaceDN/>
              <w:adjustRightInd/>
              <w:spacing w:after="0"/>
              <w:jc w:val="right"/>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w:t>
            </w:r>
          </w:p>
        </w:tc>
        <w:tc>
          <w:tcPr>
            <w:tcW w:w="789" w:type="dxa"/>
            <w:tcBorders>
              <w:top w:val="nil"/>
              <w:left w:val="nil"/>
              <w:bottom w:val="single" w:sz="4" w:space="0" w:color="auto"/>
              <w:right w:val="single" w:sz="4" w:space="0" w:color="auto"/>
            </w:tcBorders>
            <w:shd w:val="clear" w:color="000000" w:fill="92D050"/>
            <w:noWrap/>
            <w:vAlign w:val="bottom"/>
            <w:hideMark/>
          </w:tcPr>
          <w:p w14:paraId="0DF65F40"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31.8</w:t>
            </w:r>
          </w:p>
        </w:tc>
        <w:tc>
          <w:tcPr>
            <w:tcW w:w="880" w:type="dxa"/>
            <w:tcBorders>
              <w:top w:val="nil"/>
              <w:left w:val="nil"/>
              <w:bottom w:val="single" w:sz="4" w:space="0" w:color="auto"/>
              <w:right w:val="single" w:sz="4" w:space="0" w:color="auto"/>
            </w:tcBorders>
            <w:shd w:val="clear" w:color="000000" w:fill="00B050"/>
            <w:noWrap/>
            <w:vAlign w:val="bottom"/>
            <w:hideMark/>
          </w:tcPr>
          <w:p w14:paraId="3FB0CCE7"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-26.3</w:t>
            </w:r>
          </w:p>
        </w:tc>
        <w:tc>
          <w:tcPr>
            <w:tcW w:w="880" w:type="dxa"/>
            <w:tcBorders>
              <w:top w:val="nil"/>
              <w:left w:val="nil"/>
              <w:bottom w:val="single" w:sz="4" w:space="0" w:color="auto"/>
              <w:right w:val="single" w:sz="4" w:space="0" w:color="auto"/>
            </w:tcBorders>
            <w:shd w:val="clear" w:color="000000" w:fill="00B050"/>
            <w:noWrap/>
            <w:vAlign w:val="bottom"/>
            <w:hideMark/>
          </w:tcPr>
          <w:p w14:paraId="7CB19A07"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-45.7</w:t>
            </w:r>
          </w:p>
        </w:tc>
        <w:tc>
          <w:tcPr>
            <w:tcW w:w="880" w:type="dxa"/>
            <w:tcBorders>
              <w:top w:val="nil"/>
              <w:left w:val="nil"/>
              <w:bottom w:val="single" w:sz="4" w:space="0" w:color="auto"/>
              <w:right w:val="single" w:sz="4" w:space="0" w:color="auto"/>
            </w:tcBorders>
            <w:shd w:val="clear" w:color="auto" w:fill="auto"/>
            <w:noWrap/>
            <w:vAlign w:val="bottom"/>
            <w:hideMark/>
          </w:tcPr>
          <w:p w14:paraId="446F0856"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-54.9</w:t>
            </w:r>
          </w:p>
        </w:tc>
        <w:tc>
          <w:tcPr>
            <w:tcW w:w="880" w:type="dxa"/>
            <w:tcBorders>
              <w:top w:val="nil"/>
              <w:left w:val="nil"/>
              <w:bottom w:val="single" w:sz="4" w:space="0" w:color="auto"/>
              <w:right w:val="single" w:sz="4" w:space="0" w:color="auto"/>
            </w:tcBorders>
            <w:shd w:val="clear" w:color="auto" w:fill="auto"/>
            <w:noWrap/>
            <w:vAlign w:val="bottom"/>
            <w:hideMark/>
          </w:tcPr>
          <w:p w14:paraId="729FA694"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-63.5</w:t>
            </w:r>
          </w:p>
        </w:tc>
        <w:tc>
          <w:tcPr>
            <w:tcW w:w="880" w:type="dxa"/>
            <w:tcBorders>
              <w:top w:val="nil"/>
              <w:left w:val="nil"/>
              <w:bottom w:val="single" w:sz="4" w:space="0" w:color="auto"/>
              <w:right w:val="single" w:sz="4" w:space="0" w:color="auto"/>
            </w:tcBorders>
            <w:shd w:val="clear" w:color="auto" w:fill="auto"/>
            <w:noWrap/>
            <w:vAlign w:val="bottom"/>
            <w:hideMark/>
          </w:tcPr>
          <w:p w14:paraId="71C665B6"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-56</w:t>
            </w:r>
          </w:p>
        </w:tc>
        <w:tc>
          <w:tcPr>
            <w:tcW w:w="880" w:type="dxa"/>
            <w:tcBorders>
              <w:top w:val="nil"/>
              <w:left w:val="nil"/>
              <w:bottom w:val="single" w:sz="4" w:space="0" w:color="auto"/>
              <w:right w:val="single" w:sz="4" w:space="0" w:color="auto"/>
            </w:tcBorders>
            <w:shd w:val="clear" w:color="auto" w:fill="auto"/>
            <w:noWrap/>
            <w:vAlign w:val="bottom"/>
            <w:hideMark/>
          </w:tcPr>
          <w:p w14:paraId="6338F153"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-68</w:t>
            </w:r>
          </w:p>
        </w:tc>
      </w:tr>
      <w:tr w:rsidR="00B759E8" w:rsidRPr="00B759E8" w14:paraId="11A624D4" w14:textId="77777777" w:rsidTr="00B759E8">
        <w:trPr>
          <w:trHeight w:val="240"/>
          <w:jc w:val="center"/>
        </w:trPr>
        <w:tc>
          <w:tcPr>
            <w:tcW w:w="1080" w:type="dxa"/>
            <w:vMerge/>
            <w:tcBorders>
              <w:top w:val="nil"/>
              <w:left w:val="single" w:sz="4" w:space="0" w:color="auto"/>
              <w:bottom w:val="single" w:sz="4" w:space="0" w:color="auto"/>
              <w:right w:val="single" w:sz="4" w:space="0" w:color="auto"/>
            </w:tcBorders>
            <w:vAlign w:val="center"/>
            <w:hideMark/>
          </w:tcPr>
          <w:p w14:paraId="76560EDF" w14:textId="77777777" w:rsidR="00B759E8" w:rsidRPr="00B759E8" w:rsidRDefault="00B759E8" w:rsidP="00B759E8">
            <w:pPr>
              <w:overflowPunct/>
              <w:autoSpaceDE/>
              <w:autoSpaceDN/>
              <w:adjustRightInd/>
              <w:spacing w:after="0"/>
              <w:textAlignment w:val="auto"/>
              <w:rPr>
                <w:rFonts w:ascii="Calibri" w:hAnsi="Calibri" w:cs="Calibri"/>
                <w:color w:val="000000"/>
                <w:sz w:val="18"/>
                <w:szCs w:val="18"/>
                <w:lang w:val="en-US" w:eastAsia="en-US"/>
              </w:rPr>
            </w:pPr>
          </w:p>
        </w:tc>
        <w:tc>
          <w:tcPr>
            <w:tcW w:w="561" w:type="dxa"/>
            <w:tcBorders>
              <w:top w:val="nil"/>
              <w:left w:val="nil"/>
              <w:bottom w:val="single" w:sz="4" w:space="0" w:color="auto"/>
              <w:right w:val="single" w:sz="4" w:space="0" w:color="auto"/>
            </w:tcBorders>
            <w:shd w:val="clear" w:color="000000" w:fill="9BC2E6"/>
            <w:noWrap/>
            <w:vAlign w:val="bottom"/>
            <w:hideMark/>
          </w:tcPr>
          <w:p w14:paraId="5E8579DF" w14:textId="77777777" w:rsidR="00B759E8" w:rsidRPr="00B759E8" w:rsidRDefault="00B759E8" w:rsidP="00B759E8">
            <w:pPr>
              <w:overflowPunct/>
              <w:autoSpaceDE/>
              <w:autoSpaceDN/>
              <w:adjustRightInd/>
              <w:spacing w:after="0"/>
              <w:jc w:val="right"/>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7</w:t>
            </w:r>
          </w:p>
        </w:tc>
        <w:tc>
          <w:tcPr>
            <w:tcW w:w="789" w:type="dxa"/>
            <w:tcBorders>
              <w:top w:val="nil"/>
              <w:left w:val="nil"/>
              <w:bottom w:val="single" w:sz="4" w:space="0" w:color="auto"/>
              <w:right w:val="single" w:sz="4" w:space="0" w:color="auto"/>
            </w:tcBorders>
            <w:shd w:val="clear" w:color="000000" w:fill="00B050"/>
            <w:noWrap/>
            <w:vAlign w:val="bottom"/>
            <w:hideMark/>
          </w:tcPr>
          <w:p w14:paraId="41A13967"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&gt;35</w:t>
            </w:r>
          </w:p>
        </w:tc>
        <w:tc>
          <w:tcPr>
            <w:tcW w:w="880" w:type="dxa"/>
            <w:tcBorders>
              <w:top w:val="nil"/>
              <w:left w:val="nil"/>
              <w:bottom w:val="single" w:sz="4" w:space="0" w:color="auto"/>
              <w:right w:val="single" w:sz="4" w:space="0" w:color="auto"/>
            </w:tcBorders>
            <w:shd w:val="clear" w:color="000000" w:fill="00B050"/>
            <w:noWrap/>
            <w:vAlign w:val="bottom"/>
            <w:hideMark/>
          </w:tcPr>
          <w:p w14:paraId="6123F2A4"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-42.9</w:t>
            </w:r>
          </w:p>
        </w:tc>
        <w:tc>
          <w:tcPr>
            <w:tcW w:w="880" w:type="dxa"/>
            <w:tcBorders>
              <w:top w:val="nil"/>
              <w:left w:val="nil"/>
              <w:bottom w:val="single" w:sz="4" w:space="0" w:color="auto"/>
              <w:right w:val="single" w:sz="4" w:space="0" w:color="auto"/>
            </w:tcBorders>
            <w:shd w:val="clear" w:color="000000" w:fill="00B050"/>
            <w:noWrap/>
            <w:vAlign w:val="bottom"/>
            <w:hideMark/>
          </w:tcPr>
          <w:p w14:paraId="3B206FB2"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-60.8</w:t>
            </w:r>
          </w:p>
        </w:tc>
        <w:tc>
          <w:tcPr>
            <w:tcW w:w="880" w:type="dxa"/>
            <w:tcBorders>
              <w:top w:val="nil"/>
              <w:left w:val="nil"/>
              <w:bottom w:val="single" w:sz="4" w:space="0" w:color="auto"/>
              <w:right w:val="single" w:sz="4" w:space="0" w:color="auto"/>
            </w:tcBorders>
            <w:shd w:val="clear" w:color="auto" w:fill="auto"/>
            <w:noWrap/>
            <w:vAlign w:val="bottom"/>
            <w:hideMark/>
          </w:tcPr>
          <w:p w14:paraId="6669CBA4"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-70.3</w:t>
            </w:r>
          </w:p>
        </w:tc>
        <w:tc>
          <w:tcPr>
            <w:tcW w:w="880" w:type="dxa"/>
            <w:tcBorders>
              <w:top w:val="nil"/>
              <w:left w:val="nil"/>
              <w:bottom w:val="single" w:sz="4" w:space="0" w:color="auto"/>
              <w:right w:val="single" w:sz="4" w:space="0" w:color="auto"/>
            </w:tcBorders>
            <w:shd w:val="clear" w:color="auto" w:fill="auto"/>
            <w:noWrap/>
            <w:vAlign w:val="bottom"/>
            <w:hideMark/>
          </w:tcPr>
          <w:p w14:paraId="03B63377"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-73</w:t>
            </w:r>
          </w:p>
        </w:tc>
        <w:tc>
          <w:tcPr>
            <w:tcW w:w="880" w:type="dxa"/>
            <w:tcBorders>
              <w:top w:val="nil"/>
              <w:left w:val="nil"/>
              <w:bottom w:val="single" w:sz="4" w:space="0" w:color="auto"/>
              <w:right w:val="single" w:sz="4" w:space="0" w:color="auto"/>
            </w:tcBorders>
            <w:shd w:val="clear" w:color="auto" w:fill="auto"/>
            <w:noWrap/>
            <w:vAlign w:val="bottom"/>
            <w:hideMark/>
          </w:tcPr>
          <w:p w14:paraId="7FE10A62"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-71.3</w:t>
            </w:r>
          </w:p>
        </w:tc>
        <w:tc>
          <w:tcPr>
            <w:tcW w:w="880" w:type="dxa"/>
            <w:tcBorders>
              <w:top w:val="nil"/>
              <w:left w:val="nil"/>
              <w:bottom w:val="single" w:sz="4" w:space="0" w:color="auto"/>
              <w:right w:val="single" w:sz="4" w:space="0" w:color="auto"/>
            </w:tcBorders>
            <w:shd w:val="clear" w:color="auto" w:fill="auto"/>
            <w:noWrap/>
            <w:vAlign w:val="bottom"/>
            <w:hideMark/>
          </w:tcPr>
          <w:p w14:paraId="77584D9B"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-74</w:t>
            </w:r>
          </w:p>
        </w:tc>
      </w:tr>
      <w:tr w:rsidR="00B759E8" w:rsidRPr="00B759E8" w14:paraId="331C2BFF" w14:textId="77777777" w:rsidTr="00B759E8">
        <w:trPr>
          <w:trHeight w:val="240"/>
          <w:jc w:val="center"/>
        </w:trPr>
        <w:tc>
          <w:tcPr>
            <w:tcW w:w="1080" w:type="dxa"/>
            <w:vMerge/>
            <w:tcBorders>
              <w:top w:val="nil"/>
              <w:left w:val="single" w:sz="4" w:space="0" w:color="auto"/>
              <w:bottom w:val="single" w:sz="4" w:space="0" w:color="auto"/>
              <w:right w:val="single" w:sz="4" w:space="0" w:color="auto"/>
            </w:tcBorders>
            <w:vAlign w:val="center"/>
            <w:hideMark/>
          </w:tcPr>
          <w:p w14:paraId="2DDF93B0" w14:textId="77777777" w:rsidR="00B759E8" w:rsidRPr="00B759E8" w:rsidRDefault="00B759E8" w:rsidP="00B759E8">
            <w:pPr>
              <w:overflowPunct/>
              <w:autoSpaceDE/>
              <w:autoSpaceDN/>
              <w:adjustRightInd/>
              <w:spacing w:after="0"/>
              <w:textAlignment w:val="auto"/>
              <w:rPr>
                <w:rFonts w:ascii="Calibri" w:hAnsi="Calibri" w:cs="Calibri"/>
                <w:color w:val="000000"/>
                <w:sz w:val="18"/>
                <w:szCs w:val="18"/>
                <w:lang w:val="en-US" w:eastAsia="en-US"/>
              </w:rPr>
            </w:pPr>
          </w:p>
        </w:tc>
        <w:tc>
          <w:tcPr>
            <w:tcW w:w="561" w:type="dxa"/>
            <w:tcBorders>
              <w:top w:val="nil"/>
              <w:left w:val="nil"/>
              <w:bottom w:val="single" w:sz="4" w:space="0" w:color="auto"/>
              <w:right w:val="single" w:sz="4" w:space="0" w:color="auto"/>
            </w:tcBorders>
            <w:shd w:val="clear" w:color="000000" w:fill="2F75B5"/>
            <w:noWrap/>
            <w:vAlign w:val="bottom"/>
            <w:hideMark/>
          </w:tcPr>
          <w:p w14:paraId="75318307" w14:textId="77777777" w:rsidR="00B759E8" w:rsidRPr="00B759E8" w:rsidRDefault="00B759E8" w:rsidP="00B759E8">
            <w:pPr>
              <w:overflowPunct/>
              <w:autoSpaceDE/>
              <w:autoSpaceDN/>
              <w:adjustRightInd/>
              <w:spacing w:after="0"/>
              <w:jc w:val="right"/>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12</w:t>
            </w:r>
          </w:p>
        </w:tc>
        <w:tc>
          <w:tcPr>
            <w:tcW w:w="789" w:type="dxa"/>
            <w:tcBorders>
              <w:top w:val="nil"/>
              <w:left w:val="nil"/>
              <w:bottom w:val="single" w:sz="4" w:space="0" w:color="auto"/>
              <w:right w:val="single" w:sz="4" w:space="0" w:color="auto"/>
            </w:tcBorders>
            <w:shd w:val="clear" w:color="000000" w:fill="00B050"/>
            <w:noWrap/>
            <w:vAlign w:val="bottom"/>
            <w:hideMark/>
          </w:tcPr>
          <w:p w14:paraId="077C9750"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&gt;35</w:t>
            </w:r>
          </w:p>
        </w:tc>
        <w:tc>
          <w:tcPr>
            <w:tcW w:w="880" w:type="dxa"/>
            <w:tcBorders>
              <w:top w:val="nil"/>
              <w:left w:val="nil"/>
              <w:bottom w:val="single" w:sz="4" w:space="0" w:color="auto"/>
              <w:right w:val="single" w:sz="4" w:space="0" w:color="auto"/>
            </w:tcBorders>
            <w:shd w:val="clear" w:color="000000" w:fill="00B050"/>
            <w:noWrap/>
            <w:vAlign w:val="bottom"/>
            <w:hideMark/>
          </w:tcPr>
          <w:p w14:paraId="51C57D9A"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-56.7</w:t>
            </w:r>
          </w:p>
        </w:tc>
        <w:tc>
          <w:tcPr>
            <w:tcW w:w="880" w:type="dxa"/>
            <w:tcBorders>
              <w:top w:val="nil"/>
              <w:left w:val="nil"/>
              <w:bottom w:val="single" w:sz="4" w:space="0" w:color="auto"/>
              <w:right w:val="single" w:sz="4" w:space="0" w:color="auto"/>
            </w:tcBorders>
            <w:shd w:val="clear" w:color="000000" w:fill="00B050"/>
            <w:noWrap/>
            <w:vAlign w:val="bottom"/>
            <w:hideMark/>
          </w:tcPr>
          <w:p w14:paraId="207056DD"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-68</w:t>
            </w:r>
          </w:p>
        </w:tc>
        <w:tc>
          <w:tcPr>
            <w:tcW w:w="880" w:type="dxa"/>
            <w:tcBorders>
              <w:top w:val="nil"/>
              <w:left w:val="nil"/>
              <w:bottom w:val="single" w:sz="4" w:space="0" w:color="auto"/>
              <w:right w:val="single" w:sz="4" w:space="0" w:color="auto"/>
            </w:tcBorders>
            <w:shd w:val="clear" w:color="auto" w:fill="auto"/>
            <w:noWrap/>
            <w:vAlign w:val="bottom"/>
            <w:hideMark/>
          </w:tcPr>
          <w:p w14:paraId="10C10E91"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-72</w:t>
            </w:r>
          </w:p>
        </w:tc>
        <w:tc>
          <w:tcPr>
            <w:tcW w:w="880" w:type="dxa"/>
            <w:tcBorders>
              <w:top w:val="nil"/>
              <w:left w:val="nil"/>
              <w:bottom w:val="single" w:sz="4" w:space="0" w:color="auto"/>
              <w:right w:val="single" w:sz="4" w:space="0" w:color="auto"/>
            </w:tcBorders>
            <w:shd w:val="clear" w:color="auto" w:fill="auto"/>
            <w:noWrap/>
            <w:vAlign w:val="bottom"/>
            <w:hideMark/>
          </w:tcPr>
          <w:p w14:paraId="59587F94"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-74</w:t>
            </w:r>
          </w:p>
        </w:tc>
        <w:tc>
          <w:tcPr>
            <w:tcW w:w="880" w:type="dxa"/>
            <w:tcBorders>
              <w:top w:val="nil"/>
              <w:left w:val="nil"/>
              <w:bottom w:val="single" w:sz="4" w:space="0" w:color="auto"/>
              <w:right w:val="single" w:sz="4" w:space="0" w:color="auto"/>
            </w:tcBorders>
            <w:shd w:val="clear" w:color="000000" w:fill="BFBFBF"/>
            <w:noWrap/>
            <w:vAlign w:val="bottom"/>
            <w:hideMark/>
          </w:tcPr>
          <w:p w14:paraId="332345BB"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c>
          <w:tcPr>
            <w:tcW w:w="880" w:type="dxa"/>
            <w:tcBorders>
              <w:top w:val="nil"/>
              <w:left w:val="nil"/>
              <w:bottom w:val="single" w:sz="4" w:space="0" w:color="auto"/>
              <w:right w:val="single" w:sz="4" w:space="0" w:color="auto"/>
            </w:tcBorders>
            <w:shd w:val="clear" w:color="000000" w:fill="BFBFBF"/>
            <w:noWrap/>
            <w:vAlign w:val="bottom"/>
            <w:hideMark/>
          </w:tcPr>
          <w:p w14:paraId="6B36DF2A"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r>
      <w:tr w:rsidR="00B759E8" w:rsidRPr="00B759E8" w14:paraId="5C023041" w14:textId="77777777" w:rsidTr="00B759E8">
        <w:trPr>
          <w:trHeight w:val="240"/>
          <w:jc w:val="center"/>
        </w:trPr>
        <w:tc>
          <w:tcPr>
            <w:tcW w:w="1080" w:type="dxa"/>
            <w:vMerge w:val="restart"/>
            <w:tcBorders>
              <w:top w:val="nil"/>
              <w:left w:val="single" w:sz="4" w:space="0" w:color="auto"/>
              <w:bottom w:val="single" w:sz="4" w:space="0" w:color="auto"/>
              <w:right w:val="single" w:sz="4" w:space="0" w:color="auto"/>
            </w:tcBorders>
            <w:shd w:val="clear" w:color="000000" w:fill="E7E6E6"/>
            <w:noWrap/>
            <w:vAlign w:val="bottom"/>
            <w:hideMark/>
          </w:tcPr>
          <w:p w14:paraId="7D428709" w14:textId="77777777" w:rsid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12RB0</w:t>
            </w:r>
          </w:p>
          <w:p w14:paraId="3E951D2C" w14:textId="77777777" w:rsid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w:t>
            </w:r>
          </w:p>
          <w:p w14:paraId="5AD0921A" w14:textId="7C435808"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12RB202</w:t>
            </w:r>
          </w:p>
        </w:tc>
        <w:tc>
          <w:tcPr>
            <w:tcW w:w="561" w:type="dxa"/>
            <w:tcBorders>
              <w:top w:val="nil"/>
              <w:left w:val="nil"/>
              <w:bottom w:val="single" w:sz="4" w:space="0" w:color="auto"/>
              <w:right w:val="single" w:sz="4" w:space="0" w:color="auto"/>
            </w:tcBorders>
            <w:shd w:val="clear" w:color="000000" w:fill="DDEBF7"/>
            <w:noWrap/>
            <w:vAlign w:val="bottom"/>
            <w:hideMark/>
          </w:tcPr>
          <w:p w14:paraId="0E81DFB1" w14:textId="77777777" w:rsidR="00B759E8" w:rsidRPr="00B759E8" w:rsidRDefault="00B759E8" w:rsidP="00B759E8">
            <w:pPr>
              <w:overflowPunct/>
              <w:autoSpaceDE/>
              <w:autoSpaceDN/>
              <w:adjustRightInd/>
              <w:spacing w:after="0"/>
              <w:jc w:val="right"/>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0</w:t>
            </w:r>
          </w:p>
        </w:tc>
        <w:tc>
          <w:tcPr>
            <w:tcW w:w="789" w:type="dxa"/>
            <w:tcBorders>
              <w:top w:val="nil"/>
              <w:left w:val="nil"/>
              <w:bottom w:val="single" w:sz="4" w:space="0" w:color="auto"/>
              <w:right w:val="single" w:sz="4" w:space="0" w:color="auto"/>
            </w:tcBorders>
            <w:shd w:val="clear" w:color="000000" w:fill="FF0000"/>
            <w:noWrap/>
            <w:vAlign w:val="bottom"/>
            <w:hideMark/>
          </w:tcPr>
          <w:p w14:paraId="276F4086"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22</w:t>
            </w:r>
          </w:p>
        </w:tc>
        <w:tc>
          <w:tcPr>
            <w:tcW w:w="880" w:type="dxa"/>
            <w:tcBorders>
              <w:top w:val="nil"/>
              <w:left w:val="nil"/>
              <w:bottom w:val="single" w:sz="4" w:space="0" w:color="auto"/>
              <w:right w:val="single" w:sz="4" w:space="0" w:color="auto"/>
            </w:tcBorders>
            <w:shd w:val="clear" w:color="000000" w:fill="FF0000"/>
            <w:noWrap/>
            <w:vAlign w:val="bottom"/>
            <w:hideMark/>
          </w:tcPr>
          <w:p w14:paraId="720B297F"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-5.7</w:t>
            </w:r>
          </w:p>
        </w:tc>
        <w:tc>
          <w:tcPr>
            <w:tcW w:w="880" w:type="dxa"/>
            <w:tcBorders>
              <w:top w:val="nil"/>
              <w:left w:val="nil"/>
              <w:bottom w:val="single" w:sz="4" w:space="0" w:color="auto"/>
              <w:right w:val="single" w:sz="4" w:space="0" w:color="auto"/>
            </w:tcBorders>
            <w:shd w:val="clear" w:color="000000" w:fill="FF0000"/>
            <w:noWrap/>
            <w:vAlign w:val="bottom"/>
            <w:hideMark/>
          </w:tcPr>
          <w:p w14:paraId="3143DEA8"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-18.7</w:t>
            </w:r>
          </w:p>
        </w:tc>
        <w:tc>
          <w:tcPr>
            <w:tcW w:w="880" w:type="dxa"/>
            <w:tcBorders>
              <w:top w:val="nil"/>
              <w:left w:val="nil"/>
              <w:bottom w:val="single" w:sz="4" w:space="0" w:color="auto"/>
              <w:right w:val="single" w:sz="4" w:space="0" w:color="auto"/>
            </w:tcBorders>
            <w:shd w:val="clear" w:color="auto" w:fill="auto"/>
            <w:noWrap/>
            <w:vAlign w:val="bottom"/>
            <w:hideMark/>
          </w:tcPr>
          <w:p w14:paraId="13C18DB4"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-31</w:t>
            </w:r>
          </w:p>
        </w:tc>
        <w:tc>
          <w:tcPr>
            <w:tcW w:w="880" w:type="dxa"/>
            <w:tcBorders>
              <w:top w:val="nil"/>
              <w:left w:val="nil"/>
              <w:bottom w:val="single" w:sz="4" w:space="0" w:color="auto"/>
              <w:right w:val="single" w:sz="4" w:space="0" w:color="auto"/>
            </w:tcBorders>
            <w:shd w:val="clear" w:color="auto" w:fill="auto"/>
            <w:noWrap/>
            <w:vAlign w:val="bottom"/>
            <w:hideMark/>
          </w:tcPr>
          <w:p w14:paraId="0365EE7D"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-38.9</w:t>
            </w:r>
          </w:p>
        </w:tc>
        <w:tc>
          <w:tcPr>
            <w:tcW w:w="880" w:type="dxa"/>
            <w:tcBorders>
              <w:top w:val="nil"/>
              <w:left w:val="nil"/>
              <w:bottom w:val="single" w:sz="4" w:space="0" w:color="auto"/>
              <w:right w:val="single" w:sz="4" w:space="0" w:color="auto"/>
            </w:tcBorders>
            <w:shd w:val="clear" w:color="auto" w:fill="auto"/>
            <w:noWrap/>
            <w:vAlign w:val="bottom"/>
            <w:hideMark/>
          </w:tcPr>
          <w:p w14:paraId="787AD872"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-42.5</w:t>
            </w:r>
          </w:p>
        </w:tc>
        <w:tc>
          <w:tcPr>
            <w:tcW w:w="880" w:type="dxa"/>
            <w:tcBorders>
              <w:top w:val="nil"/>
              <w:left w:val="nil"/>
              <w:bottom w:val="single" w:sz="4" w:space="0" w:color="auto"/>
              <w:right w:val="single" w:sz="4" w:space="0" w:color="auto"/>
            </w:tcBorders>
            <w:shd w:val="clear" w:color="auto" w:fill="auto"/>
            <w:noWrap/>
            <w:vAlign w:val="bottom"/>
            <w:hideMark/>
          </w:tcPr>
          <w:p w14:paraId="1BCE7F9B"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-43.9</w:t>
            </w:r>
          </w:p>
        </w:tc>
      </w:tr>
      <w:tr w:rsidR="00B759E8" w:rsidRPr="00B759E8" w14:paraId="0600FEDC" w14:textId="77777777" w:rsidTr="00B759E8">
        <w:trPr>
          <w:trHeight w:val="240"/>
          <w:jc w:val="center"/>
        </w:trPr>
        <w:tc>
          <w:tcPr>
            <w:tcW w:w="1080" w:type="dxa"/>
            <w:vMerge/>
            <w:tcBorders>
              <w:top w:val="nil"/>
              <w:left w:val="single" w:sz="4" w:space="0" w:color="auto"/>
              <w:bottom w:val="single" w:sz="4" w:space="0" w:color="auto"/>
              <w:right w:val="single" w:sz="4" w:space="0" w:color="auto"/>
            </w:tcBorders>
            <w:vAlign w:val="center"/>
            <w:hideMark/>
          </w:tcPr>
          <w:p w14:paraId="5B020A60" w14:textId="77777777" w:rsidR="00B759E8" w:rsidRPr="00B759E8" w:rsidRDefault="00B759E8" w:rsidP="00B759E8">
            <w:pPr>
              <w:overflowPunct/>
              <w:autoSpaceDE/>
              <w:autoSpaceDN/>
              <w:adjustRightInd/>
              <w:spacing w:after="0"/>
              <w:textAlignment w:val="auto"/>
              <w:rPr>
                <w:rFonts w:ascii="Calibri" w:hAnsi="Calibri" w:cs="Calibri"/>
                <w:color w:val="000000"/>
                <w:sz w:val="18"/>
                <w:szCs w:val="18"/>
                <w:lang w:val="en-US" w:eastAsia="en-US"/>
              </w:rPr>
            </w:pPr>
          </w:p>
        </w:tc>
        <w:tc>
          <w:tcPr>
            <w:tcW w:w="561" w:type="dxa"/>
            <w:tcBorders>
              <w:top w:val="nil"/>
              <w:left w:val="nil"/>
              <w:bottom w:val="single" w:sz="4" w:space="0" w:color="auto"/>
              <w:right w:val="single" w:sz="4" w:space="0" w:color="auto"/>
            </w:tcBorders>
            <w:shd w:val="clear" w:color="000000" w:fill="BDD7EE"/>
            <w:noWrap/>
            <w:vAlign w:val="bottom"/>
            <w:hideMark/>
          </w:tcPr>
          <w:p w14:paraId="7854D9C4" w14:textId="77777777" w:rsidR="00B759E8" w:rsidRPr="00B759E8" w:rsidRDefault="00B759E8" w:rsidP="00B759E8">
            <w:pPr>
              <w:overflowPunct/>
              <w:autoSpaceDE/>
              <w:autoSpaceDN/>
              <w:adjustRightInd/>
              <w:spacing w:after="0"/>
              <w:jc w:val="right"/>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w:t>
            </w:r>
          </w:p>
        </w:tc>
        <w:tc>
          <w:tcPr>
            <w:tcW w:w="789" w:type="dxa"/>
            <w:tcBorders>
              <w:top w:val="nil"/>
              <w:left w:val="nil"/>
              <w:bottom w:val="single" w:sz="4" w:space="0" w:color="auto"/>
              <w:right w:val="single" w:sz="4" w:space="0" w:color="auto"/>
            </w:tcBorders>
            <w:shd w:val="clear" w:color="000000" w:fill="92D050"/>
            <w:noWrap/>
            <w:vAlign w:val="bottom"/>
            <w:hideMark/>
          </w:tcPr>
          <w:p w14:paraId="6A332CB0"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32.3</w:t>
            </w:r>
          </w:p>
        </w:tc>
        <w:tc>
          <w:tcPr>
            <w:tcW w:w="880" w:type="dxa"/>
            <w:tcBorders>
              <w:top w:val="nil"/>
              <w:left w:val="nil"/>
              <w:bottom w:val="single" w:sz="4" w:space="0" w:color="auto"/>
              <w:right w:val="single" w:sz="4" w:space="0" w:color="auto"/>
            </w:tcBorders>
            <w:shd w:val="clear" w:color="000000" w:fill="92D050"/>
            <w:noWrap/>
            <w:vAlign w:val="bottom"/>
            <w:hideMark/>
          </w:tcPr>
          <w:p w14:paraId="484638C6"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-17.2</w:t>
            </w:r>
          </w:p>
        </w:tc>
        <w:tc>
          <w:tcPr>
            <w:tcW w:w="880" w:type="dxa"/>
            <w:tcBorders>
              <w:top w:val="nil"/>
              <w:left w:val="nil"/>
              <w:bottom w:val="single" w:sz="4" w:space="0" w:color="auto"/>
              <w:right w:val="single" w:sz="4" w:space="0" w:color="auto"/>
            </w:tcBorders>
            <w:shd w:val="clear" w:color="000000" w:fill="92D050"/>
            <w:noWrap/>
            <w:vAlign w:val="bottom"/>
            <w:hideMark/>
          </w:tcPr>
          <w:p w14:paraId="48FCDFCB"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-36.5</w:t>
            </w:r>
          </w:p>
        </w:tc>
        <w:tc>
          <w:tcPr>
            <w:tcW w:w="880" w:type="dxa"/>
            <w:tcBorders>
              <w:top w:val="nil"/>
              <w:left w:val="nil"/>
              <w:bottom w:val="single" w:sz="4" w:space="0" w:color="auto"/>
              <w:right w:val="single" w:sz="4" w:space="0" w:color="auto"/>
            </w:tcBorders>
            <w:shd w:val="clear" w:color="auto" w:fill="auto"/>
            <w:noWrap/>
            <w:vAlign w:val="bottom"/>
            <w:hideMark/>
          </w:tcPr>
          <w:p w14:paraId="28223CC0"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-44.5</w:t>
            </w:r>
          </w:p>
        </w:tc>
        <w:tc>
          <w:tcPr>
            <w:tcW w:w="880" w:type="dxa"/>
            <w:tcBorders>
              <w:top w:val="nil"/>
              <w:left w:val="nil"/>
              <w:bottom w:val="single" w:sz="4" w:space="0" w:color="auto"/>
              <w:right w:val="single" w:sz="4" w:space="0" w:color="auto"/>
            </w:tcBorders>
            <w:shd w:val="clear" w:color="auto" w:fill="auto"/>
            <w:noWrap/>
            <w:vAlign w:val="bottom"/>
            <w:hideMark/>
          </w:tcPr>
          <w:p w14:paraId="44814899"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-54.9</w:t>
            </w:r>
          </w:p>
        </w:tc>
        <w:tc>
          <w:tcPr>
            <w:tcW w:w="880" w:type="dxa"/>
            <w:tcBorders>
              <w:top w:val="nil"/>
              <w:left w:val="nil"/>
              <w:bottom w:val="single" w:sz="4" w:space="0" w:color="auto"/>
              <w:right w:val="single" w:sz="4" w:space="0" w:color="auto"/>
            </w:tcBorders>
            <w:shd w:val="clear" w:color="auto" w:fill="auto"/>
            <w:noWrap/>
            <w:vAlign w:val="bottom"/>
            <w:hideMark/>
          </w:tcPr>
          <w:p w14:paraId="2ECAEDED"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-45.6</w:t>
            </w:r>
          </w:p>
        </w:tc>
        <w:tc>
          <w:tcPr>
            <w:tcW w:w="880" w:type="dxa"/>
            <w:tcBorders>
              <w:top w:val="nil"/>
              <w:left w:val="nil"/>
              <w:bottom w:val="single" w:sz="4" w:space="0" w:color="auto"/>
              <w:right w:val="single" w:sz="4" w:space="0" w:color="auto"/>
            </w:tcBorders>
            <w:shd w:val="clear" w:color="auto" w:fill="auto"/>
            <w:noWrap/>
            <w:vAlign w:val="bottom"/>
            <w:hideMark/>
          </w:tcPr>
          <w:p w14:paraId="3A16567E"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-57.9</w:t>
            </w:r>
          </w:p>
        </w:tc>
      </w:tr>
      <w:tr w:rsidR="00B759E8" w:rsidRPr="00B759E8" w14:paraId="3D5F0640" w14:textId="77777777" w:rsidTr="00B759E8">
        <w:trPr>
          <w:trHeight w:val="240"/>
          <w:jc w:val="center"/>
        </w:trPr>
        <w:tc>
          <w:tcPr>
            <w:tcW w:w="1080" w:type="dxa"/>
            <w:vMerge/>
            <w:tcBorders>
              <w:top w:val="nil"/>
              <w:left w:val="single" w:sz="4" w:space="0" w:color="auto"/>
              <w:bottom w:val="single" w:sz="4" w:space="0" w:color="auto"/>
              <w:right w:val="single" w:sz="4" w:space="0" w:color="auto"/>
            </w:tcBorders>
            <w:vAlign w:val="center"/>
            <w:hideMark/>
          </w:tcPr>
          <w:p w14:paraId="6F3E04A7" w14:textId="77777777" w:rsidR="00B759E8" w:rsidRPr="00B759E8" w:rsidRDefault="00B759E8" w:rsidP="00B759E8">
            <w:pPr>
              <w:overflowPunct/>
              <w:autoSpaceDE/>
              <w:autoSpaceDN/>
              <w:adjustRightInd/>
              <w:spacing w:after="0"/>
              <w:textAlignment w:val="auto"/>
              <w:rPr>
                <w:rFonts w:ascii="Calibri" w:hAnsi="Calibri" w:cs="Calibri"/>
                <w:color w:val="000000"/>
                <w:sz w:val="18"/>
                <w:szCs w:val="18"/>
                <w:lang w:val="en-US" w:eastAsia="en-US"/>
              </w:rPr>
            </w:pPr>
          </w:p>
        </w:tc>
        <w:tc>
          <w:tcPr>
            <w:tcW w:w="561" w:type="dxa"/>
            <w:tcBorders>
              <w:top w:val="nil"/>
              <w:left w:val="nil"/>
              <w:bottom w:val="single" w:sz="4" w:space="0" w:color="auto"/>
              <w:right w:val="single" w:sz="4" w:space="0" w:color="auto"/>
            </w:tcBorders>
            <w:shd w:val="clear" w:color="000000" w:fill="9BC2E6"/>
            <w:noWrap/>
            <w:vAlign w:val="bottom"/>
            <w:hideMark/>
          </w:tcPr>
          <w:p w14:paraId="3945667E" w14:textId="77777777" w:rsidR="00B759E8" w:rsidRPr="00B759E8" w:rsidRDefault="00B759E8" w:rsidP="00B759E8">
            <w:pPr>
              <w:overflowPunct/>
              <w:autoSpaceDE/>
              <w:autoSpaceDN/>
              <w:adjustRightInd/>
              <w:spacing w:after="0"/>
              <w:jc w:val="right"/>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7</w:t>
            </w:r>
          </w:p>
        </w:tc>
        <w:tc>
          <w:tcPr>
            <w:tcW w:w="789" w:type="dxa"/>
            <w:tcBorders>
              <w:top w:val="nil"/>
              <w:left w:val="nil"/>
              <w:bottom w:val="single" w:sz="4" w:space="0" w:color="auto"/>
              <w:right w:val="single" w:sz="4" w:space="0" w:color="auto"/>
            </w:tcBorders>
            <w:shd w:val="clear" w:color="000000" w:fill="00B050"/>
            <w:noWrap/>
            <w:vAlign w:val="bottom"/>
            <w:hideMark/>
          </w:tcPr>
          <w:p w14:paraId="3679B1F0"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&gt;35</w:t>
            </w:r>
          </w:p>
        </w:tc>
        <w:tc>
          <w:tcPr>
            <w:tcW w:w="880" w:type="dxa"/>
            <w:tcBorders>
              <w:top w:val="nil"/>
              <w:left w:val="nil"/>
              <w:bottom w:val="single" w:sz="4" w:space="0" w:color="auto"/>
              <w:right w:val="single" w:sz="4" w:space="0" w:color="auto"/>
            </w:tcBorders>
            <w:shd w:val="clear" w:color="000000" w:fill="00B050"/>
            <w:noWrap/>
            <w:vAlign w:val="bottom"/>
            <w:hideMark/>
          </w:tcPr>
          <w:p w14:paraId="75AC0692"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-36.9</w:t>
            </w:r>
          </w:p>
        </w:tc>
        <w:tc>
          <w:tcPr>
            <w:tcW w:w="880" w:type="dxa"/>
            <w:tcBorders>
              <w:top w:val="nil"/>
              <w:left w:val="nil"/>
              <w:bottom w:val="single" w:sz="4" w:space="0" w:color="auto"/>
              <w:right w:val="single" w:sz="4" w:space="0" w:color="auto"/>
            </w:tcBorders>
            <w:shd w:val="clear" w:color="000000" w:fill="00B050"/>
            <w:noWrap/>
            <w:vAlign w:val="bottom"/>
            <w:hideMark/>
          </w:tcPr>
          <w:p w14:paraId="63850CB1"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-55.1</w:t>
            </w:r>
          </w:p>
        </w:tc>
        <w:tc>
          <w:tcPr>
            <w:tcW w:w="880" w:type="dxa"/>
            <w:tcBorders>
              <w:top w:val="nil"/>
              <w:left w:val="nil"/>
              <w:bottom w:val="single" w:sz="4" w:space="0" w:color="auto"/>
              <w:right w:val="single" w:sz="4" w:space="0" w:color="auto"/>
            </w:tcBorders>
            <w:shd w:val="clear" w:color="auto" w:fill="auto"/>
            <w:noWrap/>
            <w:vAlign w:val="bottom"/>
            <w:hideMark/>
          </w:tcPr>
          <w:p w14:paraId="0244D3AC"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-64.8</w:t>
            </w:r>
          </w:p>
        </w:tc>
        <w:tc>
          <w:tcPr>
            <w:tcW w:w="880" w:type="dxa"/>
            <w:tcBorders>
              <w:top w:val="nil"/>
              <w:left w:val="nil"/>
              <w:bottom w:val="single" w:sz="4" w:space="0" w:color="auto"/>
              <w:right w:val="single" w:sz="4" w:space="0" w:color="auto"/>
            </w:tcBorders>
            <w:shd w:val="clear" w:color="000000" w:fill="BFBFBF"/>
            <w:noWrap/>
            <w:vAlign w:val="bottom"/>
            <w:hideMark/>
          </w:tcPr>
          <w:p w14:paraId="25791A25"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c>
          <w:tcPr>
            <w:tcW w:w="880" w:type="dxa"/>
            <w:tcBorders>
              <w:top w:val="nil"/>
              <w:left w:val="nil"/>
              <w:bottom w:val="single" w:sz="4" w:space="0" w:color="auto"/>
              <w:right w:val="single" w:sz="4" w:space="0" w:color="auto"/>
            </w:tcBorders>
            <w:shd w:val="clear" w:color="auto" w:fill="auto"/>
            <w:noWrap/>
            <w:vAlign w:val="bottom"/>
            <w:hideMark/>
          </w:tcPr>
          <w:p w14:paraId="31ECBAD0"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-62.5</w:t>
            </w:r>
          </w:p>
        </w:tc>
        <w:tc>
          <w:tcPr>
            <w:tcW w:w="880" w:type="dxa"/>
            <w:tcBorders>
              <w:top w:val="nil"/>
              <w:left w:val="nil"/>
              <w:bottom w:val="single" w:sz="4" w:space="0" w:color="auto"/>
              <w:right w:val="single" w:sz="4" w:space="0" w:color="auto"/>
            </w:tcBorders>
            <w:shd w:val="clear" w:color="auto" w:fill="auto"/>
            <w:noWrap/>
            <w:vAlign w:val="bottom"/>
            <w:hideMark/>
          </w:tcPr>
          <w:p w14:paraId="61C77EF9"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-72</w:t>
            </w:r>
          </w:p>
        </w:tc>
      </w:tr>
      <w:tr w:rsidR="00B759E8" w:rsidRPr="00B759E8" w14:paraId="55D28047" w14:textId="77777777" w:rsidTr="00B759E8">
        <w:trPr>
          <w:trHeight w:val="240"/>
          <w:jc w:val="center"/>
        </w:trPr>
        <w:tc>
          <w:tcPr>
            <w:tcW w:w="1080" w:type="dxa"/>
            <w:vMerge/>
            <w:tcBorders>
              <w:top w:val="nil"/>
              <w:left w:val="single" w:sz="4" w:space="0" w:color="auto"/>
              <w:bottom w:val="single" w:sz="4" w:space="0" w:color="auto"/>
              <w:right w:val="single" w:sz="4" w:space="0" w:color="auto"/>
            </w:tcBorders>
            <w:vAlign w:val="center"/>
            <w:hideMark/>
          </w:tcPr>
          <w:p w14:paraId="017F9F65" w14:textId="77777777" w:rsidR="00B759E8" w:rsidRPr="00B759E8" w:rsidRDefault="00B759E8" w:rsidP="00B759E8">
            <w:pPr>
              <w:overflowPunct/>
              <w:autoSpaceDE/>
              <w:autoSpaceDN/>
              <w:adjustRightInd/>
              <w:spacing w:after="0"/>
              <w:textAlignment w:val="auto"/>
              <w:rPr>
                <w:rFonts w:ascii="Calibri" w:hAnsi="Calibri" w:cs="Calibri"/>
                <w:color w:val="000000"/>
                <w:sz w:val="18"/>
                <w:szCs w:val="18"/>
                <w:lang w:val="en-US" w:eastAsia="en-US"/>
              </w:rPr>
            </w:pPr>
          </w:p>
        </w:tc>
        <w:tc>
          <w:tcPr>
            <w:tcW w:w="561" w:type="dxa"/>
            <w:tcBorders>
              <w:top w:val="nil"/>
              <w:left w:val="nil"/>
              <w:bottom w:val="single" w:sz="4" w:space="0" w:color="auto"/>
              <w:right w:val="single" w:sz="4" w:space="0" w:color="auto"/>
            </w:tcBorders>
            <w:shd w:val="clear" w:color="000000" w:fill="2F75B5"/>
            <w:noWrap/>
            <w:vAlign w:val="bottom"/>
            <w:hideMark/>
          </w:tcPr>
          <w:p w14:paraId="18128683" w14:textId="77777777" w:rsidR="00B759E8" w:rsidRPr="00B759E8" w:rsidRDefault="00B759E8" w:rsidP="00B759E8">
            <w:pPr>
              <w:overflowPunct/>
              <w:autoSpaceDE/>
              <w:autoSpaceDN/>
              <w:adjustRightInd/>
              <w:spacing w:after="0"/>
              <w:jc w:val="right"/>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12</w:t>
            </w:r>
          </w:p>
        </w:tc>
        <w:tc>
          <w:tcPr>
            <w:tcW w:w="789" w:type="dxa"/>
            <w:tcBorders>
              <w:top w:val="nil"/>
              <w:left w:val="nil"/>
              <w:bottom w:val="single" w:sz="4" w:space="0" w:color="auto"/>
              <w:right w:val="single" w:sz="4" w:space="0" w:color="auto"/>
            </w:tcBorders>
            <w:shd w:val="clear" w:color="000000" w:fill="00B050"/>
            <w:noWrap/>
            <w:vAlign w:val="bottom"/>
            <w:hideMark/>
          </w:tcPr>
          <w:p w14:paraId="19BF1880"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&gt;35</w:t>
            </w:r>
          </w:p>
        </w:tc>
        <w:tc>
          <w:tcPr>
            <w:tcW w:w="880" w:type="dxa"/>
            <w:tcBorders>
              <w:top w:val="nil"/>
              <w:left w:val="nil"/>
              <w:bottom w:val="single" w:sz="4" w:space="0" w:color="auto"/>
              <w:right w:val="single" w:sz="4" w:space="0" w:color="auto"/>
            </w:tcBorders>
            <w:shd w:val="clear" w:color="000000" w:fill="00B050"/>
            <w:noWrap/>
            <w:vAlign w:val="bottom"/>
            <w:hideMark/>
          </w:tcPr>
          <w:p w14:paraId="531B9B5C"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-52.4</w:t>
            </w:r>
          </w:p>
        </w:tc>
        <w:tc>
          <w:tcPr>
            <w:tcW w:w="880" w:type="dxa"/>
            <w:tcBorders>
              <w:top w:val="nil"/>
              <w:left w:val="nil"/>
              <w:bottom w:val="single" w:sz="4" w:space="0" w:color="auto"/>
              <w:right w:val="single" w:sz="4" w:space="0" w:color="auto"/>
            </w:tcBorders>
            <w:shd w:val="clear" w:color="000000" w:fill="00B050"/>
            <w:noWrap/>
            <w:vAlign w:val="bottom"/>
            <w:hideMark/>
          </w:tcPr>
          <w:p w14:paraId="65240B19"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-73</w:t>
            </w:r>
          </w:p>
        </w:tc>
        <w:tc>
          <w:tcPr>
            <w:tcW w:w="880" w:type="dxa"/>
            <w:tcBorders>
              <w:top w:val="nil"/>
              <w:left w:val="nil"/>
              <w:bottom w:val="single" w:sz="4" w:space="0" w:color="auto"/>
              <w:right w:val="single" w:sz="4" w:space="0" w:color="auto"/>
            </w:tcBorders>
            <w:shd w:val="clear" w:color="000000" w:fill="BFBFBF"/>
            <w:noWrap/>
            <w:vAlign w:val="bottom"/>
            <w:hideMark/>
          </w:tcPr>
          <w:p w14:paraId="32CAAB2E"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c>
          <w:tcPr>
            <w:tcW w:w="880" w:type="dxa"/>
            <w:tcBorders>
              <w:top w:val="nil"/>
              <w:left w:val="nil"/>
              <w:bottom w:val="single" w:sz="4" w:space="0" w:color="auto"/>
              <w:right w:val="single" w:sz="4" w:space="0" w:color="auto"/>
            </w:tcBorders>
            <w:shd w:val="clear" w:color="000000" w:fill="BFBFBF"/>
            <w:noWrap/>
            <w:vAlign w:val="bottom"/>
            <w:hideMark/>
          </w:tcPr>
          <w:p w14:paraId="2415C92C"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c>
          <w:tcPr>
            <w:tcW w:w="880" w:type="dxa"/>
            <w:tcBorders>
              <w:top w:val="nil"/>
              <w:left w:val="nil"/>
              <w:bottom w:val="single" w:sz="4" w:space="0" w:color="auto"/>
              <w:right w:val="single" w:sz="4" w:space="0" w:color="auto"/>
            </w:tcBorders>
            <w:shd w:val="clear" w:color="000000" w:fill="BFBFBF"/>
            <w:noWrap/>
            <w:vAlign w:val="bottom"/>
            <w:hideMark/>
          </w:tcPr>
          <w:p w14:paraId="72D35F11"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c>
          <w:tcPr>
            <w:tcW w:w="880" w:type="dxa"/>
            <w:tcBorders>
              <w:top w:val="nil"/>
              <w:left w:val="nil"/>
              <w:bottom w:val="single" w:sz="4" w:space="0" w:color="auto"/>
              <w:right w:val="single" w:sz="4" w:space="0" w:color="auto"/>
            </w:tcBorders>
            <w:shd w:val="clear" w:color="000000" w:fill="BFBFBF"/>
            <w:noWrap/>
            <w:vAlign w:val="bottom"/>
            <w:hideMark/>
          </w:tcPr>
          <w:p w14:paraId="31F31752"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r>
      <w:tr w:rsidR="00B759E8" w:rsidRPr="00B759E8" w14:paraId="032DB403" w14:textId="77777777" w:rsidTr="00B759E8">
        <w:trPr>
          <w:trHeight w:val="240"/>
          <w:jc w:val="center"/>
        </w:trPr>
        <w:tc>
          <w:tcPr>
            <w:tcW w:w="1080" w:type="dxa"/>
            <w:vMerge w:val="restart"/>
            <w:tcBorders>
              <w:top w:val="nil"/>
              <w:left w:val="single" w:sz="4" w:space="0" w:color="auto"/>
              <w:bottom w:val="single" w:sz="4" w:space="0" w:color="auto"/>
              <w:right w:val="single" w:sz="4" w:space="0" w:color="auto"/>
            </w:tcBorders>
            <w:shd w:val="clear" w:color="000000" w:fill="E7E6E6"/>
            <w:noWrap/>
            <w:vAlign w:val="bottom"/>
            <w:hideMark/>
          </w:tcPr>
          <w:p w14:paraId="30850211" w14:textId="77777777" w:rsid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1RB0</w:t>
            </w:r>
          </w:p>
          <w:p w14:paraId="00649A22" w14:textId="77777777" w:rsid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w:t>
            </w:r>
          </w:p>
          <w:p w14:paraId="078FF552" w14:textId="79AD1752"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1RB215</w:t>
            </w:r>
          </w:p>
        </w:tc>
        <w:tc>
          <w:tcPr>
            <w:tcW w:w="561" w:type="dxa"/>
            <w:tcBorders>
              <w:top w:val="nil"/>
              <w:left w:val="nil"/>
              <w:bottom w:val="single" w:sz="4" w:space="0" w:color="auto"/>
              <w:right w:val="single" w:sz="4" w:space="0" w:color="auto"/>
            </w:tcBorders>
            <w:shd w:val="clear" w:color="000000" w:fill="DDEBF7"/>
            <w:noWrap/>
            <w:vAlign w:val="bottom"/>
            <w:hideMark/>
          </w:tcPr>
          <w:p w14:paraId="38C2EFE1" w14:textId="77777777" w:rsidR="00B759E8" w:rsidRPr="00B759E8" w:rsidRDefault="00B759E8" w:rsidP="00B759E8">
            <w:pPr>
              <w:overflowPunct/>
              <w:autoSpaceDE/>
              <w:autoSpaceDN/>
              <w:adjustRightInd/>
              <w:spacing w:after="0"/>
              <w:jc w:val="right"/>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0</w:t>
            </w:r>
          </w:p>
        </w:tc>
        <w:tc>
          <w:tcPr>
            <w:tcW w:w="789" w:type="dxa"/>
            <w:tcBorders>
              <w:top w:val="nil"/>
              <w:left w:val="nil"/>
              <w:bottom w:val="single" w:sz="4" w:space="0" w:color="auto"/>
              <w:right w:val="single" w:sz="4" w:space="0" w:color="auto"/>
            </w:tcBorders>
            <w:shd w:val="clear" w:color="000000" w:fill="FF0000"/>
            <w:noWrap/>
            <w:vAlign w:val="bottom"/>
            <w:hideMark/>
          </w:tcPr>
          <w:p w14:paraId="29796135"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20.1</w:t>
            </w:r>
          </w:p>
        </w:tc>
        <w:tc>
          <w:tcPr>
            <w:tcW w:w="880" w:type="dxa"/>
            <w:tcBorders>
              <w:top w:val="nil"/>
              <w:left w:val="nil"/>
              <w:bottom w:val="single" w:sz="4" w:space="0" w:color="auto"/>
              <w:right w:val="single" w:sz="4" w:space="0" w:color="auto"/>
            </w:tcBorders>
            <w:shd w:val="clear" w:color="000000" w:fill="FF0000"/>
            <w:noWrap/>
            <w:vAlign w:val="bottom"/>
            <w:hideMark/>
          </w:tcPr>
          <w:p w14:paraId="3092F942"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5.2</w:t>
            </w:r>
          </w:p>
        </w:tc>
        <w:tc>
          <w:tcPr>
            <w:tcW w:w="880" w:type="dxa"/>
            <w:tcBorders>
              <w:top w:val="nil"/>
              <w:left w:val="nil"/>
              <w:bottom w:val="single" w:sz="4" w:space="0" w:color="auto"/>
              <w:right w:val="single" w:sz="4" w:space="0" w:color="auto"/>
            </w:tcBorders>
            <w:shd w:val="clear" w:color="000000" w:fill="FF0000"/>
            <w:noWrap/>
            <w:vAlign w:val="bottom"/>
            <w:hideMark/>
          </w:tcPr>
          <w:p w14:paraId="11712C00"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-6.2</w:t>
            </w:r>
          </w:p>
        </w:tc>
        <w:tc>
          <w:tcPr>
            <w:tcW w:w="880" w:type="dxa"/>
            <w:tcBorders>
              <w:top w:val="nil"/>
              <w:left w:val="nil"/>
              <w:bottom w:val="single" w:sz="4" w:space="0" w:color="auto"/>
              <w:right w:val="single" w:sz="4" w:space="0" w:color="auto"/>
            </w:tcBorders>
            <w:shd w:val="clear" w:color="auto" w:fill="auto"/>
            <w:noWrap/>
            <w:vAlign w:val="bottom"/>
            <w:hideMark/>
          </w:tcPr>
          <w:p w14:paraId="3DB1B95E"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-18.2</w:t>
            </w:r>
          </w:p>
        </w:tc>
        <w:tc>
          <w:tcPr>
            <w:tcW w:w="880" w:type="dxa"/>
            <w:tcBorders>
              <w:top w:val="nil"/>
              <w:left w:val="nil"/>
              <w:bottom w:val="single" w:sz="4" w:space="0" w:color="auto"/>
              <w:right w:val="single" w:sz="4" w:space="0" w:color="auto"/>
            </w:tcBorders>
            <w:shd w:val="clear" w:color="auto" w:fill="auto"/>
            <w:noWrap/>
            <w:vAlign w:val="bottom"/>
            <w:hideMark/>
          </w:tcPr>
          <w:p w14:paraId="66211BEB"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-26.7</w:t>
            </w:r>
          </w:p>
        </w:tc>
        <w:tc>
          <w:tcPr>
            <w:tcW w:w="880" w:type="dxa"/>
            <w:tcBorders>
              <w:top w:val="nil"/>
              <w:left w:val="nil"/>
              <w:bottom w:val="single" w:sz="4" w:space="0" w:color="auto"/>
              <w:right w:val="single" w:sz="4" w:space="0" w:color="auto"/>
            </w:tcBorders>
            <w:shd w:val="clear" w:color="auto" w:fill="auto"/>
            <w:noWrap/>
            <w:vAlign w:val="bottom"/>
            <w:hideMark/>
          </w:tcPr>
          <w:p w14:paraId="1F38FF3C"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-29.3</w:t>
            </w:r>
          </w:p>
        </w:tc>
        <w:tc>
          <w:tcPr>
            <w:tcW w:w="880" w:type="dxa"/>
            <w:tcBorders>
              <w:top w:val="nil"/>
              <w:left w:val="nil"/>
              <w:bottom w:val="single" w:sz="4" w:space="0" w:color="auto"/>
              <w:right w:val="single" w:sz="4" w:space="0" w:color="auto"/>
            </w:tcBorders>
            <w:shd w:val="clear" w:color="auto" w:fill="auto"/>
            <w:noWrap/>
            <w:vAlign w:val="bottom"/>
            <w:hideMark/>
          </w:tcPr>
          <w:p w14:paraId="68A453BF"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-31.9</w:t>
            </w:r>
          </w:p>
        </w:tc>
      </w:tr>
      <w:tr w:rsidR="00B759E8" w:rsidRPr="00B759E8" w14:paraId="13B36AFE" w14:textId="77777777" w:rsidTr="00B759E8">
        <w:trPr>
          <w:trHeight w:val="240"/>
          <w:jc w:val="center"/>
        </w:trPr>
        <w:tc>
          <w:tcPr>
            <w:tcW w:w="1080" w:type="dxa"/>
            <w:vMerge/>
            <w:tcBorders>
              <w:top w:val="nil"/>
              <w:left w:val="single" w:sz="4" w:space="0" w:color="auto"/>
              <w:bottom w:val="single" w:sz="4" w:space="0" w:color="auto"/>
              <w:right w:val="single" w:sz="4" w:space="0" w:color="auto"/>
            </w:tcBorders>
            <w:vAlign w:val="center"/>
            <w:hideMark/>
          </w:tcPr>
          <w:p w14:paraId="0B5F809B" w14:textId="77777777" w:rsidR="00B759E8" w:rsidRPr="00B759E8" w:rsidRDefault="00B759E8" w:rsidP="00B759E8">
            <w:pPr>
              <w:overflowPunct/>
              <w:autoSpaceDE/>
              <w:autoSpaceDN/>
              <w:adjustRightInd/>
              <w:spacing w:after="0"/>
              <w:textAlignment w:val="auto"/>
              <w:rPr>
                <w:rFonts w:ascii="Calibri" w:hAnsi="Calibri" w:cs="Calibri"/>
                <w:color w:val="000000"/>
                <w:sz w:val="18"/>
                <w:szCs w:val="18"/>
                <w:lang w:val="en-US" w:eastAsia="en-US"/>
              </w:rPr>
            </w:pPr>
          </w:p>
        </w:tc>
        <w:tc>
          <w:tcPr>
            <w:tcW w:w="561" w:type="dxa"/>
            <w:tcBorders>
              <w:top w:val="nil"/>
              <w:left w:val="nil"/>
              <w:bottom w:val="single" w:sz="4" w:space="0" w:color="auto"/>
              <w:right w:val="single" w:sz="4" w:space="0" w:color="auto"/>
            </w:tcBorders>
            <w:shd w:val="clear" w:color="000000" w:fill="BDD7EE"/>
            <w:noWrap/>
            <w:vAlign w:val="bottom"/>
            <w:hideMark/>
          </w:tcPr>
          <w:p w14:paraId="69D55F8C" w14:textId="77777777" w:rsidR="00B759E8" w:rsidRPr="00B759E8" w:rsidRDefault="00B759E8" w:rsidP="00B759E8">
            <w:pPr>
              <w:overflowPunct/>
              <w:autoSpaceDE/>
              <w:autoSpaceDN/>
              <w:adjustRightInd/>
              <w:spacing w:after="0"/>
              <w:jc w:val="right"/>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w:t>
            </w:r>
          </w:p>
        </w:tc>
        <w:tc>
          <w:tcPr>
            <w:tcW w:w="789" w:type="dxa"/>
            <w:tcBorders>
              <w:top w:val="nil"/>
              <w:left w:val="nil"/>
              <w:bottom w:val="single" w:sz="4" w:space="0" w:color="auto"/>
              <w:right w:val="single" w:sz="4" w:space="0" w:color="auto"/>
            </w:tcBorders>
            <w:shd w:val="clear" w:color="000000" w:fill="92D050"/>
            <w:noWrap/>
            <w:vAlign w:val="bottom"/>
            <w:hideMark/>
          </w:tcPr>
          <w:p w14:paraId="39BF7942"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30.4</w:t>
            </w:r>
          </w:p>
        </w:tc>
        <w:tc>
          <w:tcPr>
            <w:tcW w:w="880" w:type="dxa"/>
            <w:tcBorders>
              <w:top w:val="nil"/>
              <w:left w:val="nil"/>
              <w:bottom w:val="single" w:sz="4" w:space="0" w:color="auto"/>
              <w:right w:val="single" w:sz="4" w:space="0" w:color="auto"/>
            </w:tcBorders>
            <w:shd w:val="clear" w:color="000000" w:fill="FF0000"/>
            <w:noWrap/>
            <w:vAlign w:val="bottom"/>
            <w:hideMark/>
          </w:tcPr>
          <w:p w14:paraId="019BA9C1"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-5.7</w:t>
            </w:r>
          </w:p>
        </w:tc>
        <w:tc>
          <w:tcPr>
            <w:tcW w:w="880" w:type="dxa"/>
            <w:tcBorders>
              <w:top w:val="nil"/>
              <w:left w:val="nil"/>
              <w:bottom w:val="single" w:sz="4" w:space="0" w:color="auto"/>
              <w:right w:val="single" w:sz="4" w:space="0" w:color="auto"/>
            </w:tcBorders>
            <w:shd w:val="clear" w:color="000000" w:fill="FF0000"/>
            <w:noWrap/>
            <w:vAlign w:val="bottom"/>
            <w:hideMark/>
          </w:tcPr>
          <w:p w14:paraId="4BCBFD3F"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-24.8</w:t>
            </w:r>
          </w:p>
        </w:tc>
        <w:tc>
          <w:tcPr>
            <w:tcW w:w="880" w:type="dxa"/>
            <w:tcBorders>
              <w:top w:val="nil"/>
              <w:left w:val="nil"/>
              <w:bottom w:val="single" w:sz="4" w:space="0" w:color="auto"/>
              <w:right w:val="single" w:sz="4" w:space="0" w:color="auto"/>
            </w:tcBorders>
            <w:shd w:val="clear" w:color="auto" w:fill="auto"/>
            <w:noWrap/>
            <w:vAlign w:val="bottom"/>
            <w:hideMark/>
          </w:tcPr>
          <w:p w14:paraId="6BBF3333"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-33.3</w:t>
            </w:r>
          </w:p>
        </w:tc>
        <w:tc>
          <w:tcPr>
            <w:tcW w:w="880" w:type="dxa"/>
            <w:tcBorders>
              <w:top w:val="nil"/>
              <w:left w:val="nil"/>
              <w:bottom w:val="single" w:sz="4" w:space="0" w:color="auto"/>
              <w:right w:val="single" w:sz="4" w:space="0" w:color="auto"/>
            </w:tcBorders>
            <w:shd w:val="clear" w:color="auto" w:fill="auto"/>
            <w:noWrap/>
            <w:vAlign w:val="bottom"/>
            <w:hideMark/>
          </w:tcPr>
          <w:p w14:paraId="211C249D"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-42.6</w:t>
            </w:r>
          </w:p>
        </w:tc>
        <w:tc>
          <w:tcPr>
            <w:tcW w:w="880" w:type="dxa"/>
            <w:tcBorders>
              <w:top w:val="nil"/>
              <w:left w:val="nil"/>
              <w:bottom w:val="single" w:sz="4" w:space="0" w:color="auto"/>
              <w:right w:val="single" w:sz="4" w:space="0" w:color="auto"/>
            </w:tcBorders>
            <w:shd w:val="clear" w:color="auto" w:fill="auto"/>
            <w:noWrap/>
            <w:vAlign w:val="bottom"/>
            <w:hideMark/>
          </w:tcPr>
          <w:p w14:paraId="4FB562E4"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-35.4</w:t>
            </w:r>
          </w:p>
        </w:tc>
        <w:tc>
          <w:tcPr>
            <w:tcW w:w="880" w:type="dxa"/>
            <w:tcBorders>
              <w:top w:val="nil"/>
              <w:left w:val="nil"/>
              <w:bottom w:val="single" w:sz="4" w:space="0" w:color="auto"/>
              <w:right w:val="single" w:sz="4" w:space="0" w:color="auto"/>
            </w:tcBorders>
            <w:shd w:val="clear" w:color="auto" w:fill="auto"/>
            <w:noWrap/>
            <w:vAlign w:val="bottom"/>
            <w:hideMark/>
          </w:tcPr>
          <w:p w14:paraId="7C9FA615"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-47.2</w:t>
            </w:r>
          </w:p>
        </w:tc>
      </w:tr>
      <w:tr w:rsidR="00B759E8" w:rsidRPr="00B759E8" w14:paraId="63D9C1F3" w14:textId="77777777" w:rsidTr="00B759E8">
        <w:trPr>
          <w:trHeight w:val="240"/>
          <w:jc w:val="center"/>
        </w:trPr>
        <w:tc>
          <w:tcPr>
            <w:tcW w:w="1080" w:type="dxa"/>
            <w:vMerge/>
            <w:tcBorders>
              <w:top w:val="nil"/>
              <w:left w:val="single" w:sz="4" w:space="0" w:color="auto"/>
              <w:bottom w:val="single" w:sz="4" w:space="0" w:color="auto"/>
              <w:right w:val="single" w:sz="4" w:space="0" w:color="auto"/>
            </w:tcBorders>
            <w:vAlign w:val="center"/>
            <w:hideMark/>
          </w:tcPr>
          <w:p w14:paraId="651C5362" w14:textId="77777777" w:rsidR="00B759E8" w:rsidRPr="00B759E8" w:rsidRDefault="00B759E8" w:rsidP="00B759E8">
            <w:pPr>
              <w:overflowPunct/>
              <w:autoSpaceDE/>
              <w:autoSpaceDN/>
              <w:adjustRightInd/>
              <w:spacing w:after="0"/>
              <w:textAlignment w:val="auto"/>
              <w:rPr>
                <w:rFonts w:ascii="Calibri" w:hAnsi="Calibri" w:cs="Calibri"/>
                <w:color w:val="000000"/>
                <w:sz w:val="18"/>
                <w:szCs w:val="18"/>
                <w:lang w:val="en-US" w:eastAsia="en-US"/>
              </w:rPr>
            </w:pPr>
          </w:p>
        </w:tc>
        <w:tc>
          <w:tcPr>
            <w:tcW w:w="561" w:type="dxa"/>
            <w:tcBorders>
              <w:top w:val="nil"/>
              <w:left w:val="nil"/>
              <w:bottom w:val="single" w:sz="4" w:space="0" w:color="auto"/>
              <w:right w:val="single" w:sz="4" w:space="0" w:color="auto"/>
            </w:tcBorders>
            <w:shd w:val="clear" w:color="000000" w:fill="9BC2E6"/>
            <w:noWrap/>
            <w:vAlign w:val="bottom"/>
            <w:hideMark/>
          </w:tcPr>
          <w:p w14:paraId="0AB7D0E3" w14:textId="77777777" w:rsidR="00B759E8" w:rsidRPr="00B759E8" w:rsidRDefault="00B759E8" w:rsidP="00B759E8">
            <w:pPr>
              <w:overflowPunct/>
              <w:autoSpaceDE/>
              <w:autoSpaceDN/>
              <w:adjustRightInd/>
              <w:spacing w:after="0"/>
              <w:jc w:val="right"/>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7</w:t>
            </w:r>
          </w:p>
        </w:tc>
        <w:tc>
          <w:tcPr>
            <w:tcW w:w="789" w:type="dxa"/>
            <w:tcBorders>
              <w:top w:val="nil"/>
              <w:left w:val="nil"/>
              <w:bottom w:val="single" w:sz="4" w:space="0" w:color="auto"/>
              <w:right w:val="single" w:sz="4" w:space="0" w:color="auto"/>
            </w:tcBorders>
            <w:shd w:val="clear" w:color="000000" w:fill="00B050"/>
            <w:noWrap/>
            <w:vAlign w:val="bottom"/>
            <w:hideMark/>
          </w:tcPr>
          <w:p w14:paraId="48D558B9"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&gt;35</w:t>
            </w:r>
          </w:p>
        </w:tc>
        <w:tc>
          <w:tcPr>
            <w:tcW w:w="880" w:type="dxa"/>
            <w:tcBorders>
              <w:top w:val="nil"/>
              <w:left w:val="nil"/>
              <w:bottom w:val="single" w:sz="4" w:space="0" w:color="auto"/>
              <w:right w:val="single" w:sz="4" w:space="0" w:color="auto"/>
            </w:tcBorders>
            <w:shd w:val="clear" w:color="000000" w:fill="00B050"/>
            <w:noWrap/>
            <w:vAlign w:val="bottom"/>
            <w:hideMark/>
          </w:tcPr>
          <w:p w14:paraId="3BB99D41"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-24.5</w:t>
            </w:r>
          </w:p>
        </w:tc>
        <w:tc>
          <w:tcPr>
            <w:tcW w:w="880" w:type="dxa"/>
            <w:tcBorders>
              <w:top w:val="nil"/>
              <w:left w:val="nil"/>
              <w:bottom w:val="single" w:sz="4" w:space="0" w:color="auto"/>
              <w:right w:val="single" w:sz="4" w:space="0" w:color="auto"/>
            </w:tcBorders>
            <w:shd w:val="clear" w:color="000000" w:fill="00B050"/>
            <w:noWrap/>
            <w:vAlign w:val="bottom"/>
            <w:hideMark/>
          </w:tcPr>
          <w:p w14:paraId="5AD29D9B"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-41.5</w:t>
            </w:r>
          </w:p>
        </w:tc>
        <w:tc>
          <w:tcPr>
            <w:tcW w:w="880" w:type="dxa"/>
            <w:tcBorders>
              <w:top w:val="nil"/>
              <w:left w:val="nil"/>
              <w:bottom w:val="single" w:sz="4" w:space="0" w:color="auto"/>
              <w:right w:val="single" w:sz="4" w:space="0" w:color="auto"/>
            </w:tcBorders>
            <w:shd w:val="clear" w:color="auto" w:fill="auto"/>
            <w:noWrap/>
            <w:vAlign w:val="bottom"/>
            <w:hideMark/>
          </w:tcPr>
          <w:p w14:paraId="5CF518BA"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-54.1</w:t>
            </w:r>
          </w:p>
        </w:tc>
        <w:tc>
          <w:tcPr>
            <w:tcW w:w="880" w:type="dxa"/>
            <w:tcBorders>
              <w:top w:val="nil"/>
              <w:left w:val="nil"/>
              <w:bottom w:val="single" w:sz="4" w:space="0" w:color="auto"/>
              <w:right w:val="single" w:sz="4" w:space="0" w:color="auto"/>
            </w:tcBorders>
            <w:shd w:val="clear" w:color="auto" w:fill="auto"/>
            <w:noWrap/>
            <w:vAlign w:val="bottom"/>
            <w:hideMark/>
          </w:tcPr>
          <w:p w14:paraId="41C2741B"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-63.8</w:t>
            </w:r>
          </w:p>
        </w:tc>
        <w:tc>
          <w:tcPr>
            <w:tcW w:w="880" w:type="dxa"/>
            <w:tcBorders>
              <w:top w:val="nil"/>
              <w:left w:val="nil"/>
              <w:bottom w:val="single" w:sz="4" w:space="0" w:color="auto"/>
              <w:right w:val="single" w:sz="4" w:space="0" w:color="auto"/>
            </w:tcBorders>
            <w:shd w:val="clear" w:color="auto" w:fill="auto"/>
            <w:noWrap/>
            <w:vAlign w:val="bottom"/>
            <w:hideMark/>
          </w:tcPr>
          <w:p w14:paraId="5BED1629"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-51</w:t>
            </w:r>
          </w:p>
        </w:tc>
        <w:tc>
          <w:tcPr>
            <w:tcW w:w="880" w:type="dxa"/>
            <w:tcBorders>
              <w:top w:val="nil"/>
              <w:left w:val="nil"/>
              <w:bottom w:val="single" w:sz="4" w:space="0" w:color="auto"/>
              <w:right w:val="single" w:sz="4" w:space="0" w:color="auto"/>
            </w:tcBorders>
            <w:shd w:val="clear" w:color="auto" w:fill="auto"/>
            <w:noWrap/>
            <w:vAlign w:val="bottom"/>
            <w:hideMark/>
          </w:tcPr>
          <w:p w14:paraId="31780161"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-71</w:t>
            </w:r>
          </w:p>
        </w:tc>
      </w:tr>
      <w:tr w:rsidR="00B759E8" w:rsidRPr="00B759E8" w14:paraId="71A4C340" w14:textId="77777777" w:rsidTr="00B759E8">
        <w:trPr>
          <w:trHeight w:val="240"/>
          <w:jc w:val="center"/>
        </w:trPr>
        <w:tc>
          <w:tcPr>
            <w:tcW w:w="1080" w:type="dxa"/>
            <w:vMerge/>
            <w:tcBorders>
              <w:top w:val="nil"/>
              <w:left w:val="single" w:sz="4" w:space="0" w:color="auto"/>
              <w:bottom w:val="single" w:sz="4" w:space="0" w:color="auto"/>
              <w:right w:val="single" w:sz="4" w:space="0" w:color="auto"/>
            </w:tcBorders>
            <w:vAlign w:val="center"/>
            <w:hideMark/>
          </w:tcPr>
          <w:p w14:paraId="33F26DB5" w14:textId="77777777" w:rsidR="00B759E8" w:rsidRPr="00B759E8" w:rsidRDefault="00B759E8" w:rsidP="00B759E8">
            <w:pPr>
              <w:overflowPunct/>
              <w:autoSpaceDE/>
              <w:autoSpaceDN/>
              <w:adjustRightInd/>
              <w:spacing w:after="0"/>
              <w:textAlignment w:val="auto"/>
              <w:rPr>
                <w:rFonts w:ascii="Calibri" w:hAnsi="Calibri" w:cs="Calibri"/>
                <w:color w:val="000000"/>
                <w:sz w:val="18"/>
                <w:szCs w:val="18"/>
                <w:lang w:val="en-US" w:eastAsia="en-US"/>
              </w:rPr>
            </w:pPr>
          </w:p>
        </w:tc>
        <w:tc>
          <w:tcPr>
            <w:tcW w:w="561" w:type="dxa"/>
            <w:tcBorders>
              <w:top w:val="nil"/>
              <w:left w:val="nil"/>
              <w:bottom w:val="single" w:sz="4" w:space="0" w:color="auto"/>
              <w:right w:val="single" w:sz="4" w:space="0" w:color="auto"/>
            </w:tcBorders>
            <w:shd w:val="clear" w:color="000000" w:fill="2F75B5"/>
            <w:noWrap/>
            <w:vAlign w:val="bottom"/>
            <w:hideMark/>
          </w:tcPr>
          <w:p w14:paraId="766777D7" w14:textId="77777777" w:rsidR="00B759E8" w:rsidRPr="00B759E8" w:rsidRDefault="00B759E8" w:rsidP="00B759E8">
            <w:pPr>
              <w:overflowPunct/>
              <w:autoSpaceDE/>
              <w:autoSpaceDN/>
              <w:adjustRightInd/>
              <w:spacing w:after="0"/>
              <w:jc w:val="right"/>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12</w:t>
            </w:r>
          </w:p>
        </w:tc>
        <w:tc>
          <w:tcPr>
            <w:tcW w:w="789" w:type="dxa"/>
            <w:tcBorders>
              <w:top w:val="nil"/>
              <w:left w:val="nil"/>
              <w:bottom w:val="single" w:sz="4" w:space="0" w:color="auto"/>
              <w:right w:val="single" w:sz="4" w:space="0" w:color="auto"/>
            </w:tcBorders>
            <w:shd w:val="clear" w:color="000000" w:fill="00B050"/>
            <w:noWrap/>
            <w:vAlign w:val="bottom"/>
            <w:hideMark/>
          </w:tcPr>
          <w:p w14:paraId="7A6D710F"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&gt;35</w:t>
            </w:r>
          </w:p>
        </w:tc>
        <w:tc>
          <w:tcPr>
            <w:tcW w:w="880" w:type="dxa"/>
            <w:tcBorders>
              <w:top w:val="nil"/>
              <w:left w:val="nil"/>
              <w:bottom w:val="single" w:sz="4" w:space="0" w:color="auto"/>
              <w:right w:val="single" w:sz="4" w:space="0" w:color="auto"/>
            </w:tcBorders>
            <w:shd w:val="clear" w:color="000000" w:fill="00B050"/>
            <w:noWrap/>
            <w:vAlign w:val="bottom"/>
            <w:hideMark/>
          </w:tcPr>
          <w:p w14:paraId="53973353"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-42.8</w:t>
            </w:r>
          </w:p>
        </w:tc>
        <w:tc>
          <w:tcPr>
            <w:tcW w:w="880" w:type="dxa"/>
            <w:tcBorders>
              <w:top w:val="nil"/>
              <w:left w:val="nil"/>
              <w:bottom w:val="single" w:sz="4" w:space="0" w:color="auto"/>
              <w:right w:val="single" w:sz="4" w:space="0" w:color="auto"/>
            </w:tcBorders>
            <w:shd w:val="clear" w:color="000000" w:fill="00B050"/>
            <w:noWrap/>
            <w:vAlign w:val="bottom"/>
            <w:hideMark/>
          </w:tcPr>
          <w:p w14:paraId="6A98E020"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-65.6</w:t>
            </w:r>
          </w:p>
        </w:tc>
        <w:tc>
          <w:tcPr>
            <w:tcW w:w="880" w:type="dxa"/>
            <w:tcBorders>
              <w:top w:val="nil"/>
              <w:left w:val="nil"/>
              <w:bottom w:val="single" w:sz="4" w:space="0" w:color="auto"/>
              <w:right w:val="single" w:sz="4" w:space="0" w:color="auto"/>
            </w:tcBorders>
            <w:shd w:val="clear" w:color="000000" w:fill="BFBFBF"/>
            <w:noWrap/>
            <w:vAlign w:val="bottom"/>
            <w:hideMark/>
          </w:tcPr>
          <w:p w14:paraId="05DB17D3"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c>
          <w:tcPr>
            <w:tcW w:w="880" w:type="dxa"/>
            <w:tcBorders>
              <w:top w:val="nil"/>
              <w:left w:val="nil"/>
              <w:bottom w:val="single" w:sz="4" w:space="0" w:color="auto"/>
              <w:right w:val="single" w:sz="4" w:space="0" w:color="auto"/>
            </w:tcBorders>
            <w:shd w:val="clear" w:color="000000" w:fill="BFBFBF"/>
            <w:noWrap/>
            <w:vAlign w:val="bottom"/>
            <w:hideMark/>
          </w:tcPr>
          <w:p w14:paraId="412DB838"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c>
          <w:tcPr>
            <w:tcW w:w="880" w:type="dxa"/>
            <w:tcBorders>
              <w:top w:val="nil"/>
              <w:left w:val="nil"/>
              <w:bottom w:val="single" w:sz="4" w:space="0" w:color="auto"/>
              <w:right w:val="single" w:sz="4" w:space="0" w:color="auto"/>
            </w:tcBorders>
            <w:shd w:val="clear" w:color="000000" w:fill="BFBFBF"/>
            <w:noWrap/>
            <w:vAlign w:val="bottom"/>
            <w:hideMark/>
          </w:tcPr>
          <w:p w14:paraId="12010986"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c>
          <w:tcPr>
            <w:tcW w:w="880" w:type="dxa"/>
            <w:tcBorders>
              <w:top w:val="nil"/>
              <w:left w:val="nil"/>
              <w:bottom w:val="single" w:sz="4" w:space="0" w:color="auto"/>
              <w:right w:val="single" w:sz="4" w:space="0" w:color="auto"/>
            </w:tcBorders>
            <w:shd w:val="clear" w:color="000000" w:fill="BFBFBF"/>
            <w:noWrap/>
            <w:vAlign w:val="bottom"/>
            <w:hideMark/>
          </w:tcPr>
          <w:p w14:paraId="4CD7109A" w14:textId="77777777" w:rsidR="00B759E8" w:rsidRPr="00B759E8" w:rsidRDefault="00B759E8" w:rsidP="00B759E8">
            <w:pPr>
              <w:overflowPunct/>
              <w:autoSpaceDE/>
              <w:autoSpaceDN/>
              <w:adjustRightInd/>
              <w:spacing w:after="0"/>
              <w:jc w:val="center"/>
              <w:textAlignment w:val="auto"/>
              <w:rPr>
                <w:rFonts w:ascii="Calibri" w:hAnsi="Calibri" w:cs="Calibri"/>
                <w:color w:val="000000"/>
                <w:sz w:val="18"/>
                <w:szCs w:val="18"/>
                <w:lang w:val="en-US" w:eastAsia="en-US"/>
              </w:rPr>
            </w:pPr>
            <w:r w:rsidRPr="00B759E8">
              <w:rPr>
                <w:rFonts w:ascii="Calibri" w:hAnsi="Calibri" w:cs="Calibri"/>
                <w:color w:val="000000"/>
                <w:sz w:val="18"/>
                <w:szCs w:val="18"/>
                <w:lang w:val="en-US" w:eastAsia="en-US"/>
              </w:rPr>
              <w:t>&lt;-75</w:t>
            </w:r>
          </w:p>
        </w:tc>
      </w:tr>
    </w:tbl>
    <w:p w14:paraId="0575BCAF" w14:textId="77777777" w:rsidR="00B759E8" w:rsidRDefault="00B759E8" w:rsidP="00B759E8">
      <w:pPr>
        <w:rPr>
          <w:rFonts w:eastAsia="Arial"/>
          <w:lang w:val="en-US"/>
        </w:rPr>
      </w:pPr>
    </w:p>
    <w:p w14:paraId="3A01E95C" w14:textId="74ED793B" w:rsidR="00B759E8" w:rsidRDefault="00A53136" w:rsidP="003863D7">
      <w:pPr>
        <w:spacing w:after="0"/>
        <w:rPr>
          <w:rFonts w:eastAsia="Arial"/>
          <w:lang w:val="en-US"/>
        </w:rPr>
      </w:pPr>
      <w:r>
        <w:rPr>
          <w:rFonts w:eastAsia="Arial"/>
          <w:lang w:val="en-US"/>
        </w:rPr>
        <w:t>Let</w:t>
      </w:r>
      <w:r w:rsidR="00164F1F">
        <w:rPr>
          <w:rFonts w:eastAsia="Arial"/>
          <w:lang w:val="en-US"/>
        </w:rPr>
        <w:t>’</w:t>
      </w:r>
      <w:r>
        <w:rPr>
          <w:rFonts w:eastAsia="Arial"/>
          <w:lang w:val="en-US"/>
        </w:rPr>
        <w:t>s first apply a few criteria to analyze the results:</w:t>
      </w:r>
    </w:p>
    <w:p w14:paraId="77169427" w14:textId="23EF8419" w:rsidR="00A53136" w:rsidRDefault="00A53136" w:rsidP="003863D7">
      <w:pPr>
        <w:pStyle w:val="ListParagraph"/>
        <w:numPr>
          <w:ilvl w:val="0"/>
          <w:numId w:val="39"/>
        </w:numPr>
        <w:spacing w:after="0"/>
        <w:ind w:firstLineChars="0"/>
        <w:rPr>
          <w:rFonts w:eastAsia="Arial"/>
          <w:lang w:val="en-US"/>
        </w:rPr>
      </w:pPr>
      <w:r>
        <w:rPr>
          <w:rFonts w:eastAsia="Arial"/>
          <w:lang w:val="en-US"/>
        </w:rPr>
        <w:t>The first criteri</w:t>
      </w:r>
      <w:r w:rsidR="003863D7">
        <w:rPr>
          <w:rFonts w:eastAsia="Arial"/>
          <w:lang w:val="en-US"/>
        </w:rPr>
        <w:t>a</w:t>
      </w:r>
      <w:r>
        <w:rPr>
          <w:rFonts w:eastAsia="Arial"/>
          <w:lang w:val="en-US"/>
        </w:rPr>
        <w:t xml:space="preserve"> </w:t>
      </w:r>
      <w:proofErr w:type="gramStart"/>
      <w:r>
        <w:rPr>
          <w:rFonts w:eastAsia="Arial"/>
          <w:lang w:val="en-US"/>
        </w:rPr>
        <w:t>is</w:t>
      </w:r>
      <w:proofErr w:type="gramEnd"/>
      <w:r>
        <w:rPr>
          <w:rFonts w:eastAsia="Arial"/>
          <w:lang w:val="en-US"/>
        </w:rPr>
        <w:t xml:space="preserve"> meeting emissions (ACLR,</w:t>
      </w:r>
      <w:r w:rsidR="003863D7">
        <w:rPr>
          <w:rFonts w:eastAsia="Arial"/>
          <w:lang w:val="en-US"/>
        </w:rPr>
        <w:t xml:space="preserve"> </w:t>
      </w:r>
      <w:r>
        <w:rPr>
          <w:rFonts w:eastAsia="Arial"/>
          <w:lang w:val="en-US"/>
        </w:rPr>
        <w:t>SEM)</w:t>
      </w:r>
    </w:p>
    <w:p w14:paraId="651CB2AA" w14:textId="284AB7FA" w:rsidR="00A53136" w:rsidRDefault="00A53136" w:rsidP="003863D7">
      <w:pPr>
        <w:pStyle w:val="ListParagraph"/>
        <w:numPr>
          <w:ilvl w:val="0"/>
          <w:numId w:val="39"/>
        </w:numPr>
        <w:spacing w:after="0"/>
        <w:ind w:firstLineChars="0"/>
        <w:rPr>
          <w:rFonts w:eastAsia="Arial"/>
          <w:lang w:val="en-US"/>
        </w:rPr>
      </w:pPr>
      <w:r>
        <w:rPr>
          <w:rFonts w:eastAsia="Arial"/>
          <w:lang w:val="en-US"/>
        </w:rPr>
        <w:t xml:space="preserve">The second criteria </w:t>
      </w:r>
      <w:proofErr w:type="gramStart"/>
      <w:r>
        <w:rPr>
          <w:rFonts w:eastAsia="Arial"/>
          <w:lang w:val="en-US"/>
        </w:rPr>
        <w:t>is</w:t>
      </w:r>
      <w:proofErr w:type="gramEnd"/>
      <w:r>
        <w:rPr>
          <w:rFonts w:eastAsia="Arial"/>
          <w:lang w:val="en-US"/>
        </w:rPr>
        <w:t xml:space="preserve"> meeting coexistence with other bands: if we assume a minimum of 30dB rejection in other bands, </w:t>
      </w:r>
      <w:r w:rsidR="003863D7">
        <w:rPr>
          <w:rFonts w:eastAsia="Arial"/>
          <w:lang w:val="en-US"/>
        </w:rPr>
        <w:t>the interferer level needs to be &lt;-20dBm/MHz to meet the -50dBm/MHz coexistence level</w:t>
      </w:r>
    </w:p>
    <w:p w14:paraId="0DB6851C" w14:textId="77777777" w:rsidR="003863D7" w:rsidRDefault="00A53136" w:rsidP="003863D7">
      <w:pPr>
        <w:pStyle w:val="ListParagraph"/>
        <w:numPr>
          <w:ilvl w:val="0"/>
          <w:numId w:val="39"/>
        </w:numPr>
        <w:spacing w:after="0"/>
        <w:ind w:firstLineChars="0"/>
        <w:rPr>
          <w:rFonts w:eastAsia="Arial"/>
          <w:lang w:val="en-US"/>
        </w:rPr>
      </w:pPr>
      <w:r>
        <w:rPr>
          <w:rFonts w:eastAsia="Arial"/>
          <w:lang w:val="en-US"/>
        </w:rPr>
        <w:t xml:space="preserve">Then the final criteria </w:t>
      </w:r>
      <w:proofErr w:type="gramStart"/>
      <w:r>
        <w:rPr>
          <w:rFonts w:eastAsia="Arial"/>
          <w:lang w:val="en-US"/>
        </w:rPr>
        <w:t>is</w:t>
      </w:r>
      <w:proofErr w:type="gramEnd"/>
      <w:r>
        <w:rPr>
          <w:rFonts w:eastAsia="Arial"/>
          <w:lang w:val="en-US"/>
        </w:rPr>
        <w:t xml:space="preserve"> which cases should be considered for MSD</w:t>
      </w:r>
      <w:r w:rsidR="003863D7">
        <w:rPr>
          <w:rFonts w:eastAsia="Arial"/>
          <w:lang w:val="en-US"/>
        </w:rPr>
        <w:t xml:space="preserve">: </w:t>
      </w:r>
    </w:p>
    <w:p w14:paraId="42BF7BCD" w14:textId="17B80C8F" w:rsidR="003863D7" w:rsidRDefault="003863D7" w:rsidP="003863D7">
      <w:pPr>
        <w:pStyle w:val="ListParagraph"/>
        <w:numPr>
          <w:ilvl w:val="1"/>
          <w:numId w:val="39"/>
        </w:numPr>
        <w:spacing w:after="0"/>
        <w:ind w:firstLineChars="0"/>
        <w:rPr>
          <w:rFonts w:eastAsia="Arial"/>
          <w:lang w:val="en-US"/>
        </w:rPr>
      </w:pPr>
      <w:r>
        <w:rPr>
          <w:rFonts w:eastAsia="Arial"/>
          <w:lang w:val="en-US"/>
        </w:rPr>
        <w:t xml:space="preserve">One approach is to compare </w:t>
      </w:r>
      <w:r w:rsidR="00164F1F">
        <w:rPr>
          <w:rFonts w:eastAsia="Arial"/>
          <w:lang w:val="en-US"/>
        </w:rPr>
        <w:t xml:space="preserve">it </w:t>
      </w:r>
      <w:r>
        <w:rPr>
          <w:rFonts w:eastAsia="Arial"/>
          <w:lang w:val="en-US"/>
        </w:rPr>
        <w:t>to the transmitter noise floor as this results in MSD being specified in some cross band</w:t>
      </w:r>
      <w:r w:rsidR="00164F1F">
        <w:rPr>
          <w:rFonts w:eastAsia="Arial"/>
          <w:lang w:val="en-US"/>
        </w:rPr>
        <w:t>,</w:t>
      </w:r>
      <w:r>
        <w:rPr>
          <w:rFonts w:eastAsia="Arial"/>
          <w:lang w:val="en-US"/>
        </w:rPr>
        <w:t xml:space="preserve"> this is well suited for TDD bands and means that any IMD&gt;70dBm/MHz should be </w:t>
      </w:r>
      <w:proofErr w:type="gramStart"/>
      <w:r>
        <w:rPr>
          <w:rFonts w:eastAsia="Arial"/>
          <w:lang w:val="en-US"/>
        </w:rPr>
        <w:t>considered</w:t>
      </w:r>
      <w:proofErr w:type="gramEnd"/>
    </w:p>
    <w:p w14:paraId="0C753AB8" w14:textId="7CAF65CA" w:rsidR="003863D7" w:rsidRDefault="003863D7" w:rsidP="003863D7">
      <w:pPr>
        <w:pStyle w:val="ListParagraph"/>
        <w:numPr>
          <w:ilvl w:val="1"/>
          <w:numId w:val="39"/>
        </w:numPr>
        <w:spacing w:after="0"/>
        <w:ind w:firstLineChars="0"/>
        <w:rPr>
          <w:rFonts w:eastAsia="Arial"/>
          <w:lang w:val="en-US"/>
        </w:rPr>
      </w:pPr>
      <w:r>
        <w:rPr>
          <w:rFonts w:eastAsia="Arial"/>
          <w:lang w:val="en-US"/>
        </w:rPr>
        <w:t xml:space="preserve">The other approach is to assume at least </w:t>
      </w:r>
      <w:r w:rsidR="00164F1F">
        <w:rPr>
          <w:rFonts w:eastAsia="Arial"/>
          <w:lang w:val="en-US"/>
        </w:rPr>
        <w:t xml:space="preserve">a </w:t>
      </w:r>
      <w:r>
        <w:rPr>
          <w:rFonts w:eastAsia="Arial"/>
          <w:lang w:val="en-US"/>
        </w:rPr>
        <w:t>45dB rejection in the victim band and considering a 5MHz CBW victim at -100dBm REFSENS, this would correspond to a -110+45=-65dBm/4.5MHz=-</w:t>
      </w:r>
      <w:proofErr w:type="gramStart"/>
      <w:r>
        <w:rPr>
          <w:rFonts w:eastAsia="Arial"/>
          <w:lang w:val="en-US"/>
        </w:rPr>
        <w:t>71.dBm</w:t>
      </w:r>
      <w:proofErr w:type="gramEnd"/>
      <w:r>
        <w:rPr>
          <w:rFonts w:eastAsia="Arial"/>
          <w:lang w:val="en-US"/>
        </w:rPr>
        <w:t>/MHz</w:t>
      </w:r>
    </w:p>
    <w:p w14:paraId="3C327FC5" w14:textId="111120C6" w:rsidR="003863D7" w:rsidRPr="003863D7" w:rsidRDefault="003863D7" w:rsidP="003863D7">
      <w:pPr>
        <w:pStyle w:val="ListParagraph"/>
        <w:numPr>
          <w:ilvl w:val="1"/>
          <w:numId w:val="39"/>
        </w:numPr>
        <w:spacing w:after="0"/>
        <w:ind w:firstLineChars="0"/>
        <w:rPr>
          <w:rFonts w:eastAsia="Arial"/>
          <w:lang w:val="en-US"/>
        </w:rPr>
      </w:pPr>
      <w:r>
        <w:rPr>
          <w:rFonts w:eastAsia="Arial"/>
          <w:lang w:val="en-US"/>
        </w:rPr>
        <w:t>Given these are very close, we can use the simple -70dBm/MHz limit.</w:t>
      </w:r>
    </w:p>
    <w:p w14:paraId="31925A00" w14:textId="148CF849" w:rsidR="00B759E8" w:rsidRDefault="00B759E8" w:rsidP="00B759E8">
      <w:pPr>
        <w:rPr>
          <w:rFonts w:eastAsia="Arial"/>
          <w:lang w:val="en-US"/>
        </w:rPr>
      </w:pPr>
    </w:p>
    <w:p w14:paraId="2FDA7563" w14:textId="77777777" w:rsidR="00891505" w:rsidRDefault="003863D7" w:rsidP="00891505">
      <w:pPr>
        <w:spacing w:after="0"/>
        <w:rPr>
          <w:rFonts w:eastAsia="Arial"/>
          <w:b/>
          <w:bCs/>
          <w:lang w:val="en-US"/>
        </w:rPr>
      </w:pPr>
      <w:r w:rsidRPr="003863D7">
        <w:rPr>
          <w:rFonts w:eastAsia="Arial"/>
          <w:b/>
          <w:bCs/>
          <w:lang w:val="en-US"/>
        </w:rPr>
        <w:t>Observations</w:t>
      </w:r>
      <w:r w:rsidR="00891505">
        <w:rPr>
          <w:rFonts w:eastAsia="Arial"/>
          <w:b/>
          <w:bCs/>
          <w:lang w:val="en-US"/>
        </w:rPr>
        <w:t>:</w:t>
      </w:r>
    </w:p>
    <w:p w14:paraId="16474A23" w14:textId="2607374E" w:rsidR="008263CB" w:rsidRPr="00891505" w:rsidRDefault="00891505" w:rsidP="00891505">
      <w:pPr>
        <w:pStyle w:val="ListParagraph"/>
        <w:numPr>
          <w:ilvl w:val="0"/>
          <w:numId w:val="41"/>
        </w:numPr>
        <w:spacing w:after="0"/>
        <w:ind w:firstLineChars="0"/>
        <w:rPr>
          <w:rFonts w:eastAsia="Arial"/>
          <w:b/>
          <w:bCs/>
          <w:lang w:val="en-US"/>
        </w:rPr>
      </w:pPr>
      <w:r>
        <w:rPr>
          <w:rFonts w:eastAsia="Arial"/>
          <w:b/>
          <w:bCs/>
          <w:lang w:val="en-US"/>
        </w:rPr>
        <w:t>A</w:t>
      </w:r>
      <w:r w:rsidR="008263CB" w:rsidRPr="00891505">
        <w:rPr>
          <w:rFonts w:eastAsia="Arial"/>
          <w:b/>
          <w:bCs/>
          <w:lang w:val="en-US"/>
        </w:rPr>
        <w:t>t MPR0 which is the usual PA setting for MSD</w:t>
      </w:r>
      <w:r w:rsidR="004C3CBC" w:rsidRPr="00891505">
        <w:rPr>
          <w:rFonts w:eastAsia="Arial"/>
          <w:b/>
          <w:bCs/>
          <w:lang w:val="en-US"/>
        </w:rPr>
        <w:t xml:space="preserve"> (MPR0 measurements are zoomed for IMDs close to transmitted carriers in </w:t>
      </w:r>
      <w:r w:rsidR="00164F1F">
        <w:rPr>
          <w:rFonts w:eastAsia="Arial"/>
          <w:b/>
          <w:bCs/>
          <w:lang w:val="en-US"/>
        </w:rPr>
        <w:t>F</w:t>
      </w:r>
      <w:r w:rsidR="004C3CBC" w:rsidRPr="00891505">
        <w:rPr>
          <w:rFonts w:eastAsia="Arial"/>
          <w:b/>
          <w:bCs/>
          <w:lang w:val="en-US"/>
        </w:rPr>
        <w:t>igure 3a and for IMDs close to H2 in Figure 3b)</w:t>
      </w:r>
      <w:r w:rsidR="008263CB" w:rsidRPr="00891505">
        <w:rPr>
          <w:rFonts w:eastAsia="Arial"/>
          <w:b/>
          <w:bCs/>
          <w:lang w:val="en-US"/>
        </w:rPr>
        <w:t>:</w:t>
      </w:r>
    </w:p>
    <w:p w14:paraId="07148548" w14:textId="043873A1" w:rsidR="008263CB" w:rsidRDefault="008263CB" w:rsidP="008263CB">
      <w:pPr>
        <w:pStyle w:val="ListParagraph"/>
        <w:numPr>
          <w:ilvl w:val="1"/>
          <w:numId w:val="40"/>
        </w:numPr>
        <w:spacing w:after="0"/>
        <w:ind w:firstLineChars="0"/>
        <w:rPr>
          <w:rFonts w:eastAsia="Arial"/>
          <w:b/>
          <w:bCs/>
          <w:lang w:val="en-US"/>
        </w:rPr>
      </w:pPr>
      <w:r>
        <w:rPr>
          <w:rFonts w:eastAsia="Arial"/>
          <w:b/>
          <w:bCs/>
          <w:lang w:val="en-US"/>
        </w:rPr>
        <w:t xml:space="preserve">ACLR and </w:t>
      </w:r>
      <w:r w:rsidR="00804247">
        <w:rPr>
          <w:rFonts w:eastAsia="Arial"/>
          <w:b/>
          <w:bCs/>
          <w:lang w:val="en-US"/>
        </w:rPr>
        <w:t xml:space="preserve">contiguous/non-contiguous intra-band </w:t>
      </w:r>
      <w:r>
        <w:rPr>
          <w:rFonts w:eastAsia="Arial"/>
          <w:b/>
          <w:bCs/>
          <w:lang w:val="en-US"/>
        </w:rPr>
        <w:t>SEM is not met by any waveform.</w:t>
      </w:r>
    </w:p>
    <w:p w14:paraId="320181E9" w14:textId="78F68FCC" w:rsidR="008263CB" w:rsidRDefault="008263CB" w:rsidP="008263CB">
      <w:pPr>
        <w:pStyle w:val="ListParagraph"/>
        <w:numPr>
          <w:ilvl w:val="1"/>
          <w:numId w:val="40"/>
        </w:numPr>
        <w:spacing w:after="0"/>
        <w:ind w:firstLineChars="0"/>
        <w:rPr>
          <w:rFonts w:eastAsia="Arial"/>
          <w:b/>
          <w:bCs/>
          <w:lang w:val="en-US"/>
        </w:rPr>
      </w:pPr>
      <w:r>
        <w:rPr>
          <w:rFonts w:eastAsia="Arial"/>
          <w:b/>
          <w:bCs/>
          <w:lang w:val="en-US"/>
        </w:rPr>
        <w:t xml:space="preserve">For </w:t>
      </w:r>
      <w:r w:rsidR="00164F1F">
        <w:rPr>
          <w:rFonts w:eastAsia="Arial"/>
          <w:b/>
          <w:bCs/>
          <w:lang w:val="en-US"/>
        </w:rPr>
        <w:t xml:space="preserve">the </w:t>
      </w:r>
      <w:r>
        <w:rPr>
          <w:rFonts w:eastAsia="Arial"/>
          <w:b/>
          <w:bCs/>
          <w:lang w:val="en-US"/>
        </w:rPr>
        <w:t xml:space="preserve">1RB+1RB case (current allocation for TDD band ULCA IMD test point): </w:t>
      </w:r>
    </w:p>
    <w:p w14:paraId="2D56F9D8" w14:textId="3F1C4F0E" w:rsidR="008263CB" w:rsidRDefault="008263CB" w:rsidP="008263CB">
      <w:pPr>
        <w:pStyle w:val="ListParagraph"/>
        <w:numPr>
          <w:ilvl w:val="2"/>
          <w:numId w:val="40"/>
        </w:numPr>
        <w:spacing w:after="0"/>
        <w:ind w:firstLineChars="0"/>
        <w:rPr>
          <w:rFonts w:eastAsia="Arial"/>
          <w:b/>
          <w:bCs/>
          <w:lang w:val="en-US"/>
        </w:rPr>
      </w:pPr>
      <w:r>
        <w:rPr>
          <w:rFonts w:eastAsia="Arial"/>
          <w:b/>
          <w:bCs/>
          <w:lang w:val="en-US"/>
        </w:rPr>
        <w:t>Only odd IMD order</w:t>
      </w:r>
      <w:r w:rsidR="00164F1F">
        <w:rPr>
          <w:rFonts w:eastAsia="Arial"/>
          <w:b/>
          <w:bCs/>
          <w:lang w:val="en-US"/>
        </w:rPr>
        <w:t>s</w:t>
      </w:r>
      <w:r>
        <w:rPr>
          <w:rFonts w:eastAsia="Arial"/>
          <w:b/>
          <w:bCs/>
          <w:lang w:val="en-US"/>
        </w:rPr>
        <w:t xml:space="preserve"> &gt;</w:t>
      </w:r>
      <w:r w:rsidR="0023753A">
        <w:rPr>
          <w:rFonts w:eastAsia="Arial"/>
          <w:b/>
          <w:bCs/>
          <w:lang w:val="en-US"/>
        </w:rPr>
        <w:t>9</w:t>
      </w:r>
      <w:r>
        <w:rPr>
          <w:rFonts w:eastAsia="Arial"/>
          <w:b/>
          <w:bCs/>
          <w:lang w:val="en-US"/>
        </w:rPr>
        <w:t xml:space="preserve"> will meet coexistence with other bands</w:t>
      </w:r>
      <w:r w:rsidR="007533F0">
        <w:rPr>
          <w:rFonts w:eastAsia="Arial"/>
          <w:b/>
          <w:bCs/>
          <w:lang w:val="en-US"/>
        </w:rPr>
        <w:t>. Even orders are OK.</w:t>
      </w:r>
      <w:r>
        <w:rPr>
          <w:rFonts w:eastAsia="Arial"/>
          <w:b/>
          <w:bCs/>
          <w:lang w:val="en-US"/>
        </w:rPr>
        <w:t xml:space="preserve"> </w:t>
      </w:r>
    </w:p>
    <w:p w14:paraId="4A9B22C0" w14:textId="429B1911" w:rsidR="008263CB" w:rsidRPr="00891505" w:rsidRDefault="008263CB" w:rsidP="009B1E79">
      <w:pPr>
        <w:pStyle w:val="ListParagraph"/>
        <w:numPr>
          <w:ilvl w:val="2"/>
          <w:numId w:val="40"/>
        </w:numPr>
        <w:spacing w:after="0"/>
        <w:ind w:firstLineChars="0"/>
        <w:rPr>
          <w:rFonts w:eastAsia="Arial"/>
          <w:b/>
          <w:bCs/>
          <w:lang w:val="en-US"/>
        </w:rPr>
      </w:pPr>
      <w:r w:rsidRPr="00891505">
        <w:rPr>
          <w:rFonts w:eastAsia="Arial"/>
          <w:b/>
          <w:bCs/>
          <w:lang w:val="en-US"/>
        </w:rPr>
        <w:t>All odd IMDs orders up to &gt;21 would need to be considered for MSD for band</w:t>
      </w:r>
      <w:r w:rsidR="00164F1F">
        <w:rPr>
          <w:rFonts w:eastAsia="Arial"/>
          <w:b/>
          <w:bCs/>
          <w:lang w:val="en-US"/>
        </w:rPr>
        <w:t>s</w:t>
      </w:r>
      <w:r w:rsidRPr="00891505">
        <w:rPr>
          <w:rFonts w:eastAsia="Arial"/>
          <w:b/>
          <w:bCs/>
          <w:lang w:val="en-US"/>
        </w:rPr>
        <w:t xml:space="preserve"> </w:t>
      </w:r>
      <w:r w:rsidR="00164F1F">
        <w:rPr>
          <w:rFonts w:eastAsia="Arial"/>
          <w:b/>
          <w:bCs/>
          <w:lang w:val="en-US"/>
        </w:rPr>
        <w:t>in the</w:t>
      </w:r>
      <w:r w:rsidRPr="00891505">
        <w:rPr>
          <w:rFonts w:eastAsia="Arial"/>
          <w:b/>
          <w:bCs/>
          <w:lang w:val="en-US"/>
        </w:rPr>
        <w:t xml:space="preserve"> proximity of the carriers</w:t>
      </w:r>
      <w:r w:rsidR="00891505" w:rsidRPr="00891505">
        <w:rPr>
          <w:rFonts w:eastAsia="Arial"/>
          <w:b/>
          <w:bCs/>
          <w:lang w:val="en-US"/>
        </w:rPr>
        <w:t xml:space="preserve">. </w:t>
      </w:r>
      <w:r w:rsidRPr="00891505">
        <w:rPr>
          <w:rFonts w:eastAsia="Arial"/>
          <w:b/>
          <w:bCs/>
          <w:lang w:val="en-US"/>
        </w:rPr>
        <w:t xml:space="preserve">All even IMDs orders up to &gt;12 would need to be considered for </w:t>
      </w:r>
      <w:proofErr w:type="gramStart"/>
      <w:r w:rsidRPr="00891505">
        <w:rPr>
          <w:rFonts w:eastAsia="Arial"/>
          <w:b/>
          <w:bCs/>
          <w:lang w:val="en-US"/>
        </w:rPr>
        <w:t>MSD</w:t>
      </w:r>
      <w:proofErr w:type="gramEnd"/>
    </w:p>
    <w:p w14:paraId="28BAC0C0" w14:textId="23AB20D9" w:rsidR="007533F0" w:rsidRDefault="007533F0" w:rsidP="007533F0">
      <w:pPr>
        <w:pStyle w:val="ListParagraph"/>
        <w:numPr>
          <w:ilvl w:val="1"/>
          <w:numId w:val="40"/>
        </w:numPr>
        <w:spacing w:after="0"/>
        <w:ind w:firstLineChars="0"/>
        <w:rPr>
          <w:rFonts w:eastAsia="Arial"/>
          <w:b/>
          <w:bCs/>
          <w:lang w:val="en-US"/>
        </w:rPr>
      </w:pPr>
      <w:r>
        <w:rPr>
          <w:rFonts w:eastAsia="Arial"/>
          <w:b/>
          <w:bCs/>
          <w:lang w:val="en-US"/>
        </w:rPr>
        <w:t xml:space="preserve">For </w:t>
      </w:r>
      <w:r w:rsidR="00164F1F">
        <w:rPr>
          <w:rFonts w:eastAsia="Arial"/>
          <w:b/>
          <w:bCs/>
          <w:lang w:val="en-US"/>
        </w:rPr>
        <w:t xml:space="preserve">a </w:t>
      </w:r>
      <w:r>
        <w:rPr>
          <w:rFonts w:eastAsia="Arial"/>
          <w:b/>
          <w:bCs/>
          <w:lang w:val="en-US"/>
        </w:rPr>
        <w:t xml:space="preserve">12RB+12RB case (representative of FDD band ULCA IMD test point): </w:t>
      </w:r>
    </w:p>
    <w:p w14:paraId="1F814B5C" w14:textId="65245D4D" w:rsidR="007533F0" w:rsidRDefault="007533F0" w:rsidP="007533F0">
      <w:pPr>
        <w:pStyle w:val="ListParagraph"/>
        <w:numPr>
          <w:ilvl w:val="2"/>
          <w:numId w:val="40"/>
        </w:numPr>
        <w:spacing w:after="0"/>
        <w:ind w:firstLineChars="0"/>
        <w:rPr>
          <w:rFonts w:eastAsia="Arial"/>
          <w:b/>
          <w:bCs/>
          <w:lang w:val="en-US"/>
        </w:rPr>
      </w:pPr>
      <w:r>
        <w:rPr>
          <w:rFonts w:eastAsia="Arial"/>
          <w:b/>
          <w:bCs/>
          <w:lang w:val="en-US"/>
        </w:rPr>
        <w:t>Only odd IMD order</w:t>
      </w:r>
      <w:r w:rsidR="00164F1F">
        <w:rPr>
          <w:rFonts w:eastAsia="Arial"/>
          <w:b/>
          <w:bCs/>
          <w:lang w:val="en-US"/>
        </w:rPr>
        <w:t>s</w:t>
      </w:r>
      <w:r>
        <w:rPr>
          <w:rFonts w:eastAsia="Arial"/>
          <w:b/>
          <w:bCs/>
          <w:lang w:val="en-US"/>
        </w:rPr>
        <w:t xml:space="preserve"> &gt;</w:t>
      </w:r>
      <w:r w:rsidR="0023753A">
        <w:rPr>
          <w:rFonts w:eastAsia="Arial"/>
          <w:b/>
          <w:bCs/>
          <w:lang w:val="en-US"/>
        </w:rPr>
        <w:t>5</w:t>
      </w:r>
      <w:r>
        <w:rPr>
          <w:rFonts w:eastAsia="Arial"/>
          <w:b/>
          <w:bCs/>
          <w:lang w:val="en-US"/>
        </w:rPr>
        <w:t xml:space="preserve"> will meet coexistence with other bands. Even orders are OK.  </w:t>
      </w:r>
    </w:p>
    <w:p w14:paraId="0C6066F5" w14:textId="4AFEBE8B" w:rsidR="007533F0" w:rsidRPr="00891505" w:rsidRDefault="007533F0" w:rsidP="00F61431">
      <w:pPr>
        <w:pStyle w:val="ListParagraph"/>
        <w:numPr>
          <w:ilvl w:val="2"/>
          <w:numId w:val="40"/>
        </w:numPr>
        <w:spacing w:after="0"/>
        <w:ind w:firstLineChars="0"/>
        <w:rPr>
          <w:rFonts w:eastAsia="Arial"/>
          <w:b/>
          <w:bCs/>
          <w:lang w:val="en-US"/>
        </w:rPr>
      </w:pPr>
      <w:r w:rsidRPr="00891505">
        <w:rPr>
          <w:rFonts w:eastAsia="Arial"/>
          <w:b/>
          <w:bCs/>
          <w:lang w:val="en-US"/>
        </w:rPr>
        <w:t>All odd IMDs orders up to &gt;21 would need to be considered for MSD for band at proximity of the carriers</w:t>
      </w:r>
      <w:r w:rsidR="00891505" w:rsidRPr="00891505">
        <w:rPr>
          <w:rFonts w:eastAsia="Arial"/>
          <w:b/>
          <w:bCs/>
          <w:lang w:val="en-US"/>
        </w:rPr>
        <w:t xml:space="preserve">. </w:t>
      </w:r>
      <w:r w:rsidRPr="00891505">
        <w:rPr>
          <w:rFonts w:eastAsia="Arial"/>
          <w:b/>
          <w:bCs/>
          <w:lang w:val="en-US"/>
        </w:rPr>
        <w:t xml:space="preserve">All even IMDs orders up to &gt;12 would need to be considered for </w:t>
      </w:r>
      <w:proofErr w:type="gramStart"/>
      <w:r w:rsidRPr="00891505">
        <w:rPr>
          <w:rFonts w:eastAsia="Arial"/>
          <w:b/>
          <w:bCs/>
          <w:lang w:val="en-US"/>
        </w:rPr>
        <w:t>MSD</w:t>
      </w:r>
      <w:proofErr w:type="gramEnd"/>
    </w:p>
    <w:p w14:paraId="1B1F3217" w14:textId="793AC00D" w:rsidR="007533F0" w:rsidRDefault="007533F0" w:rsidP="007533F0">
      <w:pPr>
        <w:pStyle w:val="ListParagraph"/>
        <w:numPr>
          <w:ilvl w:val="1"/>
          <w:numId w:val="40"/>
        </w:numPr>
        <w:spacing w:after="0"/>
        <w:ind w:firstLineChars="0"/>
        <w:rPr>
          <w:rFonts w:eastAsia="Arial"/>
          <w:b/>
          <w:bCs/>
          <w:lang w:val="en-US"/>
        </w:rPr>
      </w:pPr>
      <w:r>
        <w:rPr>
          <w:rFonts w:eastAsia="Arial"/>
          <w:b/>
          <w:bCs/>
          <w:lang w:val="en-US"/>
        </w:rPr>
        <w:t xml:space="preserve">For 100RB+100RB case (representative of a fully allocated non-contiguous ULCA of 40+40MHz and 80MHz gap): </w:t>
      </w:r>
    </w:p>
    <w:p w14:paraId="16D15B26" w14:textId="406E5E4C" w:rsidR="007533F0" w:rsidRDefault="00685FD5" w:rsidP="007533F0">
      <w:pPr>
        <w:pStyle w:val="ListParagraph"/>
        <w:numPr>
          <w:ilvl w:val="2"/>
          <w:numId w:val="40"/>
        </w:numPr>
        <w:spacing w:after="0"/>
        <w:ind w:firstLineChars="0"/>
        <w:rPr>
          <w:rFonts w:eastAsia="Arial"/>
          <w:b/>
          <w:bCs/>
          <w:lang w:val="en-US"/>
        </w:rPr>
      </w:pPr>
      <w:r>
        <w:rPr>
          <w:rFonts w:eastAsia="Arial"/>
          <w:b/>
          <w:bCs/>
          <w:lang w:val="en-US"/>
        </w:rPr>
        <w:t>Only odd IMD order</w:t>
      </w:r>
      <w:r w:rsidR="00164F1F">
        <w:rPr>
          <w:rFonts w:eastAsia="Arial"/>
          <w:b/>
          <w:bCs/>
          <w:lang w:val="en-US"/>
        </w:rPr>
        <w:t>s</w:t>
      </w:r>
      <w:r>
        <w:rPr>
          <w:rFonts w:eastAsia="Arial"/>
          <w:b/>
          <w:bCs/>
          <w:lang w:val="en-US"/>
        </w:rPr>
        <w:t xml:space="preserve"> &gt;3 will meet coexistence with other bands. Even orders are OK.  </w:t>
      </w:r>
    </w:p>
    <w:p w14:paraId="0C8FF19B" w14:textId="2BCA9F24" w:rsidR="007533F0" w:rsidRPr="00891505" w:rsidRDefault="007533F0" w:rsidP="00FC0C87">
      <w:pPr>
        <w:pStyle w:val="ListParagraph"/>
        <w:numPr>
          <w:ilvl w:val="2"/>
          <w:numId w:val="40"/>
        </w:numPr>
        <w:spacing w:after="0"/>
        <w:ind w:firstLineChars="0"/>
        <w:rPr>
          <w:rFonts w:eastAsia="Arial"/>
          <w:b/>
          <w:bCs/>
          <w:lang w:val="en-US"/>
        </w:rPr>
      </w:pPr>
      <w:r w:rsidRPr="00891505">
        <w:rPr>
          <w:rFonts w:eastAsia="Arial"/>
          <w:b/>
          <w:bCs/>
          <w:lang w:val="en-US"/>
        </w:rPr>
        <w:t>All odd IMDs orders up to 15 would need to be considered for MSD for band</w:t>
      </w:r>
      <w:r w:rsidR="00164F1F">
        <w:rPr>
          <w:rFonts w:eastAsia="Arial"/>
          <w:b/>
          <w:bCs/>
          <w:lang w:val="en-US"/>
        </w:rPr>
        <w:t>s</w:t>
      </w:r>
      <w:r w:rsidRPr="00891505">
        <w:rPr>
          <w:rFonts w:eastAsia="Arial"/>
          <w:b/>
          <w:bCs/>
          <w:lang w:val="en-US"/>
        </w:rPr>
        <w:t xml:space="preserve"> </w:t>
      </w:r>
      <w:r w:rsidR="00164F1F">
        <w:rPr>
          <w:rFonts w:eastAsia="Arial"/>
          <w:b/>
          <w:bCs/>
          <w:lang w:val="en-US"/>
        </w:rPr>
        <w:t>in</w:t>
      </w:r>
      <w:r w:rsidRPr="00891505">
        <w:rPr>
          <w:rFonts w:eastAsia="Arial"/>
          <w:b/>
          <w:bCs/>
          <w:lang w:val="en-US"/>
        </w:rPr>
        <w:t xml:space="preserve"> </w:t>
      </w:r>
      <w:r w:rsidR="00164F1F">
        <w:rPr>
          <w:rFonts w:eastAsia="Arial"/>
          <w:b/>
          <w:bCs/>
          <w:lang w:val="en-US"/>
        </w:rPr>
        <w:t xml:space="preserve">the </w:t>
      </w:r>
      <w:r w:rsidRPr="00891505">
        <w:rPr>
          <w:rFonts w:eastAsia="Arial"/>
          <w:b/>
          <w:bCs/>
          <w:lang w:val="en-US"/>
        </w:rPr>
        <w:t>proximity of the carriers</w:t>
      </w:r>
      <w:r w:rsidR="00891505" w:rsidRPr="00891505">
        <w:rPr>
          <w:rFonts w:eastAsia="Arial"/>
          <w:b/>
          <w:bCs/>
          <w:lang w:val="en-US"/>
        </w:rPr>
        <w:t xml:space="preserve">. </w:t>
      </w:r>
      <w:r w:rsidR="00891505">
        <w:rPr>
          <w:rFonts w:eastAsia="Arial"/>
          <w:b/>
          <w:bCs/>
          <w:lang w:val="en-US"/>
        </w:rPr>
        <w:t>E</w:t>
      </w:r>
      <w:r w:rsidRPr="00891505">
        <w:rPr>
          <w:rFonts w:eastAsia="Arial"/>
          <w:b/>
          <w:bCs/>
          <w:lang w:val="en-US"/>
        </w:rPr>
        <w:t xml:space="preserve">ven IMDs orders up to 10 would need to be considered for </w:t>
      </w:r>
      <w:proofErr w:type="gramStart"/>
      <w:r w:rsidRPr="00891505">
        <w:rPr>
          <w:rFonts w:eastAsia="Arial"/>
          <w:b/>
          <w:bCs/>
          <w:lang w:val="en-US"/>
        </w:rPr>
        <w:t>MSD</w:t>
      </w:r>
      <w:proofErr w:type="gramEnd"/>
    </w:p>
    <w:p w14:paraId="2787938D" w14:textId="20223092" w:rsidR="004C3CBC" w:rsidRDefault="004C3CBC" w:rsidP="004C3CBC">
      <w:pPr>
        <w:pStyle w:val="ListParagraph"/>
        <w:numPr>
          <w:ilvl w:val="1"/>
          <w:numId w:val="40"/>
        </w:numPr>
        <w:spacing w:after="0"/>
        <w:ind w:firstLineChars="0"/>
        <w:rPr>
          <w:rFonts w:eastAsia="Arial"/>
          <w:b/>
          <w:bCs/>
          <w:lang w:val="en-US"/>
        </w:rPr>
      </w:pPr>
      <w:r>
        <w:rPr>
          <w:rFonts w:eastAsia="Arial"/>
          <w:b/>
          <w:bCs/>
          <w:lang w:val="en-US"/>
        </w:rPr>
        <w:t xml:space="preserve">For 216RB+216RB case (representative of a fully allocated contiguous ULCA of 80+80MHz): </w:t>
      </w:r>
    </w:p>
    <w:p w14:paraId="173446F1" w14:textId="531D78B1" w:rsidR="004C3CBC" w:rsidRDefault="003A19F7" w:rsidP="004C3CBC">
      <w:pPr>
        <w:pStyle w:val="ListParagraph"/>
        <w:numPr>
          <w:ilvl w:val="2"/>
          <w:numId w:val="40"/>
        </w:numPr>
        <w:spacing w:after="0"/>
        <w:ind w:firstLineChars="0"/>
        <w:rPr>
          <w:rFonts w:eastAsia="Arial"/>
          <w:b/>
          <w:bCs/>
          <w:lang w:val="en-US"/>
        </w:rPr>
      </w:pPr>
      <w:r>
        <w:rPr>
          <w:rFonts w:eastAsia="Arial"/>
          <w:b/>
          <w:bCs/>
          <w:lang w:val="en-US"/>
        </w:rPr>
        <w:t>Co</w:t>
      </w:r>
      <w:r w:rsidR="004C3CBC">
        <w:rPr>
          <w:rFonts w:eastAsia="Arial"/>
          <w:b/>
          <w:bCs/>
          <w:lang w:val="en-US"/>
        </w:rPr>
        <w:t>existence with other bands</w:t>
      </w:r>
      <w:r>
        <w:rPr>
          <w:rFonts w:eastAsia="Arial"/>
          <w:b/>
          <w:bCs/>
          <w:lang w:val="en-US"/>
        </w:rPr>
        <w:t xml:space="preserve"> is met from mid ACLR1 range</w:t>
      </w:r>
      <w:r w:rsidR="004C3CBC">
        <w:rPr>
          <w:rFonts w:eastAsia="Arial"/>
          <w:b/>
          <w:bCs/>
          <w:lang w:val="en-US"/>
        </w:rPr>
        <w:t xml:space="preserve">. Even orders are OK.  </w:t>
      </w:r>
    </w:p>
    <w:p w14:paraId="44B99F04" w14:textId="04EE2E2E" w:rsidR="004C3CBC" w:rsidRPr="00891505" w:rsidRDefault="004C3CBC" w:rsidP="00A0273F">
      <w:pPr>
        <w:pStyle w:val="ListParagraph"/>
        <w:numPr>
          <w:ilvl w:val="2"/>
          <w:numId w:val="40"/>
        </w:numPr>
        <w:spacing w:after="0"/>
        <w:ind w:firstLineChars="0"/>
        <w:rPr>
          <w:rFonts w:eastAsia="Arial"/>
          <w:b/>
          <w:bCs/>
          <w:lang w:val="en-US"/>
        </w:rPr>
      </w:pPr>
      <w:r w:rsidRPr="00891505">
        <w:rPr>
          <w:rFonts w:eastAsia="Arial"/>
          <w:b/>
          <w:bCs/>
          <w:lang w:val="en-US"/>
        </w:rPr>
        <w:t>All odd IMDs orders up to 1</w:t>
      </w:r>
      <w:r w:rsidR="003A19F7" w:rsidRPr="00891505">
        <w:rPr>
          <w:rFonts w:eastAsia="Arial"/>
          <w:b/>
          <w:bCs/>
          <w:lang w:val="en-US"/>
        </w:rPr>
        <w:t>3</w:t>
      </w:r>
      <w:r w:rsidRPr="00891505">
        <w:rPr>
          <w:rFonts w:eastAsia="Arial"/>
          <w:b/>
          <w:bCs/>
          <w:lang w:val="en-US"/>
        </w:rPr>
        <w:t xml:space="preserve"> would need to be considered for MSD for band</w:t>
      </w:r>
      <w:r w:rsidR="00164F1F">
        <w:rPr>
          <w:rFonts w:eastAsia="Arial"/>
          <w:b/>
          <w:bCs/>
          <w:lang w:val="en-US"/>
        </w:rPr>
        <w:t>s</w:t>
      </w:r>
      <w:r w:rsidRPr="00891505">
        <w:rPr>
          <w:rFonts w:eastAsia="Arial"/>
          <w:b/>
          <w:bCs/>
          <w:lang w:val="en-US"/>
        </w:rPr>
        <w:t xml:space="preserve"> </w:t>
      </w:r>
      <w:r w:rsidR="00164F1F">
        <w:rPr>
          <w:rFonts w:eastAsia="Arial"/>
          <w:b/>
          <w:bCs/>
          <w:lang w:val="en-US"/>
        </w:rPr>
        <w:t>in the</w:t>
      </w:r>
      <w:r w:rsidRPr="00891505">
        <w:rPr>
          <w:rFonts w:eastAsia="Arial"/>
          <w:b/>
          <w:bCs/>
          <w:lang w:val="en-US"/>
        </w:rPr>
        <w:t xml:space="preserve"> proximity of the carriers</w:t>
      </w:r>
      <w:r w:rsidR="00891505" w:rsidRPr="00891505">
        <w:rPr>
          <w:rFonts w:eastAsia="Arial"/>
          <w:b/>
          <w:bCs/>
          <w:lang w:val="en-US"/>
        </w:rPr>
        <w:t>.</w:t>
      </w:r>
      <w:r w:rsidR="00891505">
        <w:rPr>
          <w:rFonts w:eastAsia="Arial"/>
          <w:b/>
          <w:bCs/>
          <w:lang w:val="en-US"/>
        </w:rPr>
        <w:t xml:space="preserve"> </w:t>
      </w:r>
      <w:r w:rsidRPr="00891505">
        <w:rPr>
          <w:rFonts w:eastAsia="Arial"/>
          <w:b/>
          <w:bCs/>
          <w:lang w:val="en-US"/>
        </w:rPr>
        <w:t xml:space="preserve">All even IMDs orders up to </w:t>
      </w:r>
      <w:r w:rsidR="00C6102F" w:rsidRPr="00891505">
        <w:rPr>
          <w:rFonts w:eastAsia="Arial"/>
          <w:b/>
          <w:bCs/>
          <w:lang w:val="en-US"/>
        </w:rPr>
        <w:t>8</w:t>
      </w:r>
      <w:r w:rsidRPr="00891505">
        <w:rPr>
          <w:rFonts w:eastAsia="Arial"/>
          <w:b/>
          <w:bCs/>
          <w:lang w:val="en-US"/>
        </w:rPr>
        <w:t xml:space="preserve"> would need to be considered for </w:t>
      </w:r>
      <w:proofErr w:type="gramStart"/>
      <w:r w:rsidRPr="00891505">
        <w:rPr>
          <w:rFonts w:eastAsia="Arial"/>
          <w:b/>
          <w:bCs/>
          <w:lang w:val="en-US"/>
        </w:rPr>
        <w:t>MSD</w:t>
      </w:r>
      <w:proofErr w:type="gramEnd"/>
    </w:p>
    <w:p w14:paraId="4F5D9D67" w14:textId="4CD77BE0" w:rsidR="007533F0" w:rsidRDefault="007533F0" w:rsidP="007533F0">
      <w:pPr>
        <w:pStyle w:val="ListParagraph"/>
        <w:numPr>
          <w:ilvl w:val="0"/>
          <w:numId w:val="40"/>
        </w:numPr>
        <w:spacing w:after="0"/>
        <w:ind w:firstLineChars="0"/>
        <w:rPr>
          <w:rFonts w:eastAsia="Arial"/>
          <w:b/>
          <w:bCs/>
          <w:lang w:val="en-US"/>
        </w:rPr>
      </w:pPr>
      <w:r>
        <w:rPr>
          <w:rFonts w:eastAsia="Arial"/>
          <w:b/>
          <w:bCs/>
          <w:lang w:val="en-US"/>
        </w:rPr>
        <w:t>At MPR3</w:t>
      </w:r>
      <w:r w:rsidR="00B804A3">
        <w:rPr>
          <w:rFonts w:eastAsia="Arial"/>
          <w:b/>
          <w:bCs/>
          <w:lang w:val="en-US"/>
        </w:rPr>
        <w:t xml:space="preserve"> (note that zoomed MPR3 for 12RB+12RB are in Figure 4a and 4b for close to carrier and close to H2 IMDs respectively)</w:t>
      </w:r>
      <w:r>
        <w:rPr>
          <w:rFonts w:eastAsia="Arial"/>
          <w:b/>
          <w:bCs/>
          <w:lang w:val="en-US"/>
        </w:rPr>
        <w:t>:</w:t>
      </w:r>
    </w:p>
    <w:p w14:paraId="556C6344" w14:textId="04383923" w:rsidR="007533F0" w:rsidRDefault="007533F0" w:rsidP="007533F0">
      <w:pPr>
        <w:pStyle w:val="ListParagraph"/>
        <w:numPr>
          <w:ilvl w:val="1"/>
          <w:numId w:val="40"/>
        </w:numPr>
        <w:spacing w:after="0"/>
        <w:ind w:firstLineChars="0"/>
        <w:rPr>
          <w:rFonts w:eastAsia="Arial"/>
          <w:b/>
          <w:bCs/>
          <w:lang w:val="en-US"/>
        </w:rPr>
      </w:pPr>
      <w:r>
        <w:rPr>
          <w:rFonts w:eastAsia="Arial"/>
          <w:b/>
          <w:bCs/>
          <w:lang w:val="en-US"/>
        </w:rPr>
        <w:t xml:space="preserve">ACLR is met by all waveforms but marginal for </w:t>
      </w:r>
      <w:proofErr w:type="spellStart"/>
      <w:r>
        <w:rPr>
          <w:rFonts w:eastAsia="Arial"/>
          <w:b/>
          <w:bCs/>
          <w:lang w:val="en-US"/>
        </w:rPr>
        <w:t>full+full</w:t>
      </w:r>
      <w:proofErr w:type="spellEnd"/>
      <w:r>
        <w:rPr>
          <w:rFonts w:eastAsia="Arial"/>
          <w:b/>
          <w:bCs/>
          <w:lang w:val="en-US"/>
        </w:rPr>
        <w:t>.</w:t>
      </w:r>
    </w:p>
    <w:p w14:paraId="7BF4A5EA" w14:textId="1EAD45B2" w:rsidR="00804247" w:rsidRDefault="00804247" w:rsidP="007533F0">
      <w:pPr>
        <w:pStyle w:val="ListParagraph"/>
        <w:numPr>
          <w:ilvl w:val="1"/>
          <w:numId w:val="40"/>
        </w:numPr>
        <w:spacing w:after="0"/>
        <w:ind w:firstLineChars="0"/>
        <w:rPr>
          <w:rFonts w:eastAsia="Arial"/>
          <w:b/>
          <w:bCs/>
          <w:lang w:val="en-US"/>
        </w:rPr>
      </w:pPr>
      <w:r>
        <w:rPr>
          <w:rFonts w:eastAsia="Arial"/>
          <w:b/>
          <w:bCs/>
          <w:lang w:val="en-US"/>
        </w:rPr>
        <w:t>Contiguous intra-band SEM is met by all waveforms but 1RB+</w:t>
      </w:r>
      <w:proofErr w:type="gramStart"/>
      <w:r>
        <w:rPr>
          <w:rFonts w:eastAsia="Arial"/>
          <w:b/>
          <w:bCs/>
          <w:lang w:val="en-US"/>
        </w:rPr>
        <w:t>1RB</w:t>
      </w:r>
      <w:proofErr w:type="gramEnd"/>
    </w:p>
    <w:p w14:paraId="785774F5" w14:textId="15CEF839" w:rsidR="00804247" w:rsidRPr="00804247" w:rsidRDefault="00804247" w:rsidP="00804247">
      <w:pPr>
        <w:pStyle w:val="ListParagraph"/>
        <w:numPr>
          <w:ilvl w:val="1"/>
          <w:numId w:val="40"/>
        </w:numPr>
        <w:spacing w:after="0"/>
        <w:ind w:firstLineChars="0"/>
        <w:rPr>
          <w:rFonts w:eastAsia="Arial"/>
          <w:b/>
          <w:bCs/>
          <w:lang w:val="en-US"/>
        </w:rPr>
      </w:pPr>
      <w:r>
        <w:rPr>
          <w:rFonts w:eastAsia="Arial"/>
          <w:b/>
          <w:bCs/>
          <w:lang w:val="en-US"/>
        </w:rPr>
        <w:t>Non-contiguous intra-band SEM is</w:t>
      </w:r>
      <w:r w:rsidR="004C3CBC">
        <w:rPr>
          <w:rFonts w:eastAsia="Arial"/>
          <w:b/>
          <w:bCs/>
          <w:lang w:val="en-US"/>
        </w:rPr>
        <w:t xml:space="preserve"> not</w:t>
      </w:r>
      <w:r>
        <w:rPr>
          <w:rFonts w:eastAsia="Arial"/>
          <w:b/>
          <w:bCs/>
          <w:lang w:val="en-US"/>
        </w:rPr>
        <w:t xml:space="preserve"> met by </w:t>
      </w:r>
      <w:r w:rsidR="004C3CBC">
        <w:rPr>
          <w:rFonts w:eastAsia="Arial"/>
          <w:b/>
          <w:bCs/>
          <w:lang w:val="en-US"/>
        </w:rPr>
        <w:t>any</w:t>
      </w:r>
      <w:r>
        <w:rPr>
          <w:rFonts w:eastAsia="Arial"/>
          <w:b/>
          <w:bCs/>
          <w:lang w:val="en-US"/>
        </w:rPr>
        <w:t xml:space="preserve"> </w:t>
      </w:r>
      <w:proofErr w:type="gramStart"/>
      <w:r>
        <w:rPr>
          <w:rFonts w:eastAsia="Arial"/>
          <w:b/>
          <w:bCs/>
          <w:lang w:val="en-US"/>
        </w:rPr>
        <w:t>waveforms</w:t>
      </w:r>
      <w:proofErr w:type="gramEnd"/>
    </w:p>
    <w:p w14:paraId="3A29194C" w14:textId="4457C512" w:rsidR="007533F0" w:rsidRDefault="007533F0" w:rsidP="007533F0">
      <w:pPr>
        <w:pStyle w:val="ListParagraph"/>
        <w:numPr>
          <w:ilvl w:val="1"/>
          <w:numId w:val="40"/>
        </w:numPr>
        <w:spacing w:after="0"/>
        <w:ind w:firstLineChars="0"/>
        <w:rPr>
          <w:rFonts w:eastAsia="Arial"/>
          <w:b/>
          <w:bCs/>
          <w:lang w:val="en-US"/>
        </w:rPr>
      </w:pPr>
      <w:r>
        <w:rPr>
          <w:rFonts w:eastAsia="Arial"/>
          <w:b/>
          <w:bCs/>
          <w:lang w:val="en-US"/>
        </w:rPr>
        <w:t xml:space="preserve">For 1RB+1RB case: </w:t>
      </w:r>
    </w:p>
    <w:p w14:paraId="55BC3A2C" w14:textId="3A55F77E" w:rsidR="007533F0" w:rsidRDefault="007533F0" w:rsidP="007533F0">
      <w:pPr>
        <w:pStyle w:val="ListParagraph"/>
        <w:numPr>
          <w:ilvl w:val="2"/>
          <w:numId w:val="40"/>
        </w:numPr>
        <w:spacing w:after="0"/>
        <w:ind w:firstLineChars="0"/>
        <w:rPr>
          <w:rFonts w:eastAsia="Arial"/>
          <w:b/>
          <w:bCs/>
          <w:lang w:val="en-US"/>
        </w:rPr>
      </w:pPr>
      <w:r>
        <w:rPr>
          <w:rFonts w:eastAsia="Arial"/>
          <w:b/>
          <w:bCs/>
          <w:lang w:val="en-US"/>
        </w:rPr>
        <w:t>Only odd IMD order</w:t>
      </w:r>
      <w:r w:rsidR="00164F1F">
        <w:rPr>
          <w:rFonts w:eastAsia="Arial"/>
          <w:b/>
          <w:bCs/>
          <w:lang w:val="en-US"/>
        </w:rPr>
        <w:t>s</w:t>
      </w:r>
      <w:r>
        <w:rPr>
          <w:rFonts w:eastAsia="Arial"/>
          <w:b/>
          <w:bCs/>
          <w:lang w:val="en-US"/>
        </w:rPr>
        <w:t xml:space="preserve"> &gt;</w:t>
      </w:r>
      <w:r w:rsidR="0023753A">
        <w:rPr>
          <w:rFonts w:eastAsia="Arial"/>
          <w:b/>
          <w:bCs/>
          <w:lang w:val="en-US"/>
        </w:rPr>
        <w:t>3</w:t>
      </w:r>
      <w:r>
        <w:rPr>
          <w:rFonts w:eastAsia="Arial"/>
          <w:b/>
          <w:bCs/>
          <w:lang w:val="en-US"/>
        </w:rPr>
        <w:t xml:space="preserve"> will meet coexistence with other bands. Even orders are OK. </w:t>
      </w:r>
    </w:p>
    <w:p w14:paraId="613F2B97" w14:textId="26BE6CAA" w:rsidR="007533F0" w:rsidRPr="00891505" w:rsidRDefault="007533F0" w:rsidP="00347C2F">
      <w:pPr>
        <w:pStyle w:val="ListParagraph"/>
        <w:numPr>
          <w:ilvl w:val="2"/>
          <w:numId w:val="40"/>
        </w:numPr>
        <w:spacing w:after="0"/>
        <w:ind w:firstLineChars="0"/>
        <w:rPr>
          <w:rFonts w:eastAsia="Arial"/>
          <w:b/>
          <w:bCs/>
          <w:lang w:val="en-US"/>
        </w:rPr>
      </w:pPr>
      <w:r w:rsidRPr="00891505">
        <w:rPr>
          <w:rFonts w:eastAsia="Arial"/>
          <w:b/>
          <w:bCs/>
          <w:lang w:val="en-US"/>
        </w:rPr>
        <w:t xml:space="preserve">All odd IMDs orders up to </w:t>
      </w:r>
      <w:r w:rsidR="004C3CBC" w:rsidRPr="00891505">
        <w:rPr>
          <w:rFonts w:eastAsia="Arial"/>
          <w:b/>
          <w:bCs/>
          <w:lang w:val="en-US"/>
        </w:rPr>
        <w:t>19</w:t>
      </w:r>
      <w:r w:rsidRPr="00891505">
        <w:rPr>
          <w:rFonts w:eastAsia="Arial"/>
          <w:b/>
          <w:bCs/>
          <w:lang w:val="en-US"/>
        </w:rPr>
        <w:t xml:space="preserve"> would need to be considered for MSD for band</w:t>
      </w:r>
      <w:r w:rsidR="00164F1F">
        <w:rPr>
          <w:rFonts w:eastAsia="Arial"/>
          <w:b/>
          <w:bCs/>
          <w:lang w:val="en-US"/>
        </w:rPr>
        <w:t>s</w:t>
      </w:r>
      <w:r w:rsidRPr="00891505">
        <w:rPr>
          <w:rFonts w:eastAsia="Arial"/>
          <w:b/>
          <w:bCs/>
          <w:lang w:val="en-US"/>
        </w:rPr>
        <w:t xml:space="preserve"> </w:t>
      </w:r>
      <w:r w:rsidR="00164F1F">
        <w:rPr>
          <w:rFonts w:eastAsia="Arial"/>
          <w:b/>
          <w:bCs/>
          <w:lang w:val="en-US"/>
        </w:rPr>
        <w:t>in the</w:t>
      </w:r>
      <w:r w:rsidRPr="00891505">
        <w:rPr>
          <w:rFonts w:eastAsia="Arial"/>
          <w:b/>
          <w:bCs/>
          <w:lang w:val="en-US"/>
        </w:rPr>
        <w:t xml:space="preserve"> proximity of the carriers</w:t>
      </w:r>
      <w:r w:rsidR="00891505" w:rsidRPr="00891505">
        <w:rPr>
          <w:rFonts w:eastAsia="Arial"/>
          <w:b/>
          <w:bCs/>
          <w:lang w:val="en-US"/>
        </w:rPr>
        <w:t xml:space="preserve">. </w:t>
      </w:r>
      <w:r w:rsidRPr="00891505">
        <w:rPr>
          <w:rFonts w:eastAsia="Arial"/>
          <w:b/>
          <w:bCs/>
          <w:lang w:val="en-US"/>
        </w:rPr>
        <w:t xml:space="preserve">All even IMDs orders up to 12 would need to be considered for </w:t>
      </w:r>
      <w:proofErr w:type="gramStart"/>
      <w:r w:rsidRPr="00891505">
        <w:rPr>
          <w:rFonts w:eastAsia="Arial"/>
          <w:b/>
          <w:bCs/>
          <w:lang w:val="en-US"/>
        </w:rPr>
        <w:t>MSD</w:t>
      </w:r>
      <w:proofErr w:type="gramEnd"/>
    </w:p>
    <w:p w14:paraId="4F782E26" w14:textId="7E78ED5E" w:rsidR="007533F0" w:rsidRDefault="007533F0" w:rsidP="007533F0">
      <w:pPr>
        <w:pStyle w:val="ListParagraph"/>
        <w:numPr>
          <w:ilvl w:val="1"/>
          <w:numId w:val="40"/>
        </w:numPr>
        <w:spacing w:after="0"/>
        <w:ind w:firstLineChars="0"/>
        <w:rPr>
          <w:rFonts w:eastAsia="Arial"/>
          <w:b/>
          <w:bCs/>
          <w:lang w:val="en-US"/>
        </w:rPr>
      </w:pPr>
      <w:r>
        <w:rPr>
          <w:rFonts w:eastAsia="Arial"/>
          <w:b/>
          <w:bCs/>
          <w:lang w:val="en-US"/>
        </w:rPr>
        <w:t>For 12RB+12RB cas</w:t>
      </w:r>
      <w:r w:rsidR="00891505">
        <w:rPr>
          <w:rFonts w:eastAsia="Arial"/>
          <w:b/>
          <w:bCs/>
          <w:lang w:val="en-US"/>
        </w:rPr>
        <w:t>e</w:t>
      </w:r>
      <w:r>
        <w:rPr>
          <w:rFonts w:eastAsia="Arial"/>
          <w:b/>
          <w:bCs/>
          <w:lang w:val="en-US"/>
        </w:rPr>
        <w:t xml:space="preserve">: </w:t>
      </w:r>
    </w:p>
    <w:p w14:paraId="508F5007" w14:textId="0F046DD9" w:rsidR="007533F0" w:rsidRDefault="007533F0" w:rsidP="007533F0">
      <w:pPr>
        <w:pStyle w:val="ListParagraph"/>
        <w:numPr>
          <w:ilvl w:val="2"/>
          <w:numId w:val="40"/>
        </w:numPr>
        <w:spacing w:after="0"/>
        <w:ind w:firstLineChars="0"/>
        <w:rPr>
          <w:rFonts w:eastAsia="Arial"/>
          <w:b/>
          <w:bCs/>
          <w:lang w:val="en-US"/>
        </w:rPr>
      </w:pPr>
      <w:r>
        <w:rPr>
          <w:rFonts w:eastAsia="Arial"/>
          <w:b/>
          <w:bCs/>
          <w:lang w:val="en-US"/>
        </w:rPr>
        <w:t>Only odd IMD order</w:t>
      </w:r>
      <w:r w:rsidR="00164F1F">
        <w:rPr>
          <w:rFonts w:eastAsia="Arial"/>
          <w:b/>
          <w:bCs/>
          <w:lang w:val="en-US"/>
        </w:rPr>
        <w:t>s</w:t>
      </w:r>
      <w:r>
        <w:rPr>
          <w:rFonts w:eastAsia="Arial"/>
          <w:b/>
          <w:bCs/>
          <w:lang w:val="en-US"/>
        </w:rPr>
        <w:t xml:space="preserve"> &gt;</w:t>
      </w:r>
      <w:r w:rsidR="0023753A">
        <w:rPr>
          <w:rFonts w:eastAsia="Arial"/>
          <w:b/>
          <w:bCs/>
          <w:lang w:val="en-US"/>
        </w:rPr>
        <w:t>3</w:t>
      </w:r>
      <w:r>
        <w:rPr>
          <w:rFonts w:eastAsia="Arial"/>
          <w:b/>
          <w:bCs/>
          <w:lang w:val="en-US"/>
        </w:rPr>
        <w:t xml:space="preserve"> will meet coexistence with other bands. Even orders are OK.  </w:t>
      </w:r>
    </w:p>
    <w:p w14:paraId="41B0536F" w14:textId="309BE2FD" w:rsidR="007533F0" w:rsidRPr="00DA3454" w:rsidRDefault="007533F0" w:rsidP="00DA3454">
      <w:pPr>
        <w:pStyle w:val="ListParagraph"/>
        <w:numPr>
          <w:ilvl w:val="2"/>
          <w:numId w:val="40"/>
        </w:numPr>
        <w:spacing w:after="0"/>
        <w:ind w:firstLineChars="0"/>
        <w:rPr>
          <w:rFonts w:eastAsia="Arial"/>
          <w:b/>
          <w:bCs/>
          <w:lang w:val="en-US"/>
        </w:rPr>
      </w:pPr>
      <w:r w:rsidRPr="00891505">
        <w:rPr>
          <w:rFonts w:eastAsia="Arial"/>
          <w:b/>
          <w:bCs/>
          <w:lang w:val="en-US"/>
        </w:rPr>
        <w:t xml:space="preserve">All odd IMDs orders up to </w:t>
      </w:r>
      <w:r w:rsidR="0023753A" w:rsidRPr="00891505">
        <w:rPr>
          <w:rFonts w:eastAsia="Arial"/>
          <w:b/>
          <w:bCs/>
          <w:lang w:val="en-US"/>
        </w:rPr>
        <w:t>13</w:t>
      </w:r>
      <w:r w:rsidRPr="00891505">
        <w:rPr>
          <w:rFonts w:eastAsia="Arial"/>
          <w:b/>
          <w:bCs/>
          <w:lang w:val="en-US"/>
        </w:rPr>
        <w:t xml:space="preserve"> would need to be considered for MSD for band</w:t>
      </w:r>
      <w:r w:rsidR="00164F1F">
        <w:rPr>
          <w:rFonts w:eastAsia="Arial"/>
          <w:b/>
          <w:bCs/>
          <w:lang w:val="en-US"/>
        </w:rPr>
        <w:t>s</w:t>
      </w:r>
      <w:r w:rsidRPr="00891505">
        <w:rPr>
          <w:rFonts w:eastAsia="Arial"/>
          <w:b/>
          <w:bCs/>
          <w:lang w:val="en-US"/>
        </w:rPr>
        <w:t xml:space="preserve"> </w:t>
      </w:r>
      <w:r w:rsidR="00164F1F">
        <w:rPr>
          <w:rFonts w:eastAsia="Arial"/>
          <w:b/>
          <w:bCs/>
          <w:lang w:val="en-US"/>
        </w:rPr>
        <w:t>in the</w:t>
      </w:r>
      <w:r w:rsidRPr="00891505">
        <w:rPr>
          <w:rFonts w:eastAsia="Arial"/>
          <w:b/>
          <w:bCs/>
          <w:lang w:val="en-US"/>
        </w:rPr>
        <w:t xml:space="preserve"> proximity of the carriers</w:t>
      </w:r>
      <w:r w:rsidR="00891505" w:rsidRPr="00891505">
        <w:rPr>
          <w:rFonts w:eastAsia="Arial"/>
          <w:b/>
          <w:bCs/>
          <w:lang w:val="en-US"/>
        </w:rPr>
        <w:t xml:space="preserve">. </w:t>
      </w:r>
      <w:r w:rsidR="00DA3454" w:rsidRPr="00891505">
        <w:rPr>
          <w:rFonts w:eastAsia="Arial"/>
          <w:b/>
          <w:bCs/>
          <w:lang w:val="en-US"/>
        </w:rPr>
        <w:t xml:space="preserve">All even IMDs orders up to 12 would need to be considered for </w:t>
      </w:r>
      <w:proofErr w:type="gramStart"/>
      <w:r w:rsidR="00DA3454" w:rsidRPr="00891505">
        <w:rPr>
          <w:rFonts w:eastAsia="Arial"/>
          <w:b/>
          <w:bCs/>
          <w:lang w:val="en-US"/>
        </w:rPr>
        <w:t>MSD</w:t>
      </w:r>
      <w:proofErr w:type="gramEnd"/>
    </w:p>
    <w:p w14:paraId="1BEDACC3" w14:textId="2B3D94BD" w:rsidR="00891505" w:rsidRDefault="00891505" w:rsidP="00891505">
      <w:pPr>
        <w:pStyle w:val="ListParagraph"/>
        <w:numPr>
          <w:ilvl w:val="1"/>
          <w:numId w:val="40"/>
        </w:numPr>
        <w:spacing w:after="0"/>
        <w:ind w:firstLineChars="0"/>
        <w:rPr>
          <w:rFonts w:eastAsia="Arial"/>
          <w:b/>
          <w:bCs/>
          <w:lang w:val="en-US"/>
        </w:rPr>
      </w:pPr>
      <w:r>
        <w:rPr>
          <w:rFonts w:eastAsia="Arial"/>
          <w:b/>
          <w:bCs/>
          <w:lang w:val="en-US"/>
        </w:rPr>
        <w:t xml:space="preserve">For 100RB+100RB case: </w:t>
      </w:r>
    </w:p>
    <w:p w14:paraId="080972E2" w14:textId="230DA230" w:rsidR="00891505" w:rsidRPr="00685FD5" w:rsidRDefault="00685FD5" w:rsidP="00685FD5">
      <w:pPr>
        <w:pStyle w:val="ListParagraph"/>
        <w:numPr>
          <w:ilvl w:val="2"/>
          <w:numId w:val="40"/>
        </w:numPr>
        <w:spacing w:after="0"/>
        <w:ind w:firstLineChars="0"/>
        <w:rPr>
          <w:rFonts w:eastAsia="Arial"/>
          <w:b/>
          <w:bCs/>
          <w:lang w:val="en-US"/>
        </w:rPr>
      </w:pPr>
      <w:r>
        <w:rPr>
          <w:rFonts w:eastAsia="Arial"/>
          <w:b/>
          <w:bCs/>
          <w:lang w:val="en-US"/>
        </w:rPr>
        <w:t xml:space="preserve">Coexistence with other bands is </w:t>
      </w:r>
      <w:proofErr w:type="gramStart"/>
      <w:r>
        <w:rPr>
          <w:rFonts w:eastAsia="Arial"/>
          <w:b/>
          <w:bCs/>
          <w:lang w:val="en-US"/>
        </w:rPr>
        <w:t>met</w:t>
      </w:r>
      <w:proofErr w:type="gramEnd"/>
    </w:p>
    <w:p w14:paraId="3D72940E" w14:textId="2B0A045C" w:rsidR="00891505" w:rsidRPr="00891505" w:rsidRDefault="00891505" w:rsidP="000F5ABC">
      <w:pPr>
        <w:pStyle w:val="ListParagraph"/>
        <w:numPr>
          <w:ilvl w:val="2"/>
          <w:numId w:val="40"/>
        </w:numPr>
        <w:spacing w:after="0"/>
        <w:ind w:firstLineChars="0"/>
        <w:rPr>
          <w:rFonts w:eastAsia="Arial"/>
          <w:b/>
          <w:bCs/>
          <w:lang w:val="en-US"/>
        </w:rPr>
      </w:pPr>
      <w:r w:rsidRPr="00891505">
        <w:rPr>
          <w:rFonts w:eastAsia="Arial"/>
          <w:b/>
          <w:bCs/>
          <w:lang w:val="en-US"/>
        </w:rPr>
        <w:t>All odd IMDs orders up to 9 would need to be considered for MSD for band</w:t>
      </w:r>
      <w:r w:rsidR="00164F1F">
        <w:rPr>
          <w:rFonts w:eastAsia="Arial"/>
          <w:b/>
          <w:bCs/>
          <w:lang w:val="en-US"/>
        </w:rPr>
        <w:t>s</w:t>
      </w:r>
      <w:r w:rsidRPr="00891505">
        <w:rPr>
          <w:rFonts w:eastAsia="Arial"/>
          <w:b/>
          <w:bCs/>
          <w:lang w:val="en-US"/>
        </w:rPr>
        <w:t xml:space="preserve"> </w:t>
      </w:r>
      <w:r w:rsidR="00164F1F">
        <w:rPr>
          <w:rFonts w:eastAsia="Arial"/>
          <w:b/>
          <w:bCs/>
          <w:lang w:val="en-US"/>
        </w:rPr>
        <w:t>in the</w:t>
      </w:r>
      <w:r w:rsidRPr="00891505">
        <w:rPr>
          <w:rFonts w:eastAsia="Arial"/>
          <w:b/>
          <w:bCs/>
          <w:lang w:val="en-US"/>
        </w:rPr>
        <w:t xml:space="preserve"> proximity of the carriers. All even IMDs orders up to </w:t>
      </w:r>
      <w:r w:rsidR="00DA3454">
        <w:rPr>
          <w:rFonts w:eastAsia="Arial"/>
          <w:b/>
          <w:bCs/>
          <w:lang w:val="en-US"/>
        </w:rPr>
        <w:t>10</w:t>
      </w:r>
      <w:r w:rsidRPr="00891505">
        <w:rPr>
          <w:rFonts w:eastAsia="Arial"/>
          <w:b/>
          <w:bCs/>
          <w:lang w:val="en-US"/>
        </w:rPr>
        <w:t xml:space="preserve"> would need to be considered for </w:t>
      </w:r>
      <w:proofErr w:type="gramStart"/>
      <w:r w:rsidRPr="00891505">
        <w:rPr>
          <w:rFonts w:eastAsia="Arial"/>
          <w:b/>
          <w:bCs/>
          <w:lang w:val="en-US"/>
        </w:rPr>
        <w:t>MSD</w:t>
      </w:r>
      <w:proofErr w:type="gramEnd"/>
    </w:p>
    <w:p w14:paraId="6FA6B9EB" w14:textId="76E2BF59" w:rsidR="00891505" w:rsidRDefault="00891505" w:rsidP="00891505">
      <w:pPr>
        <w:pStyle w:val="ListParagraph"/>
        <w:numPr>
          <w:ilvl w:val="1"/>
          <w:numId w:val="40"/>
        </w:numPr>
        <w:spacing w:after="0"/>
        <w:ind w:firstLineChars="0"/>
        <w:rPr>
          <w:rFonts w:eastAsia="Arial"/>
          <w:b/>
          <w:bCs/>
          <w:lang w:val="en-US"/>
        </w:rPr>
      </w:pPr>
      <w:r>
        <w:rPr>
          <w:rFonts w:eastAsia="Arial"/>
          <w:b/>
          <w:bCs/>
          <w:lang w:val="en-US"/>
        </w:rPr>
        <w:t xml:space="preserve">For 216RB+216RB case: </w:t>
      </w:r>
    </w:p>
    <w:p w14:paraId="49101725" w14:textId="77777777" w:rsidR="00685FD5" w:rsidRPr="00685FD5" w:rsidRDefault="00685FD5" w:rsidP="00685FD5">
      <w:pPr>
        <w:pStyle w:val="ListParagraph"/>
        <w:numPr>
          <w:ilvl w:val="2"/>
          <w:numId w:val="40"/>
        </w:numPr>
        <w:spacing w:after="0"/>
        <w:ind w:firstLineChars="0"/>
        <w:rPr>
          <w:rFonts w:eastAsia="Arial"/>
          <w:b/>
          <w:bCs/>
          <w:lang w:val="en-US"/>
        </w:rPr>
      </w:pPr>
      <w:r>
        <w:rPr>
          <w:rFonts w:eastAsia="Arial"/>
          <w:b/>
          <w:bCs/>
          <w:lang w:val="en-US"/>
        </w:rPr>
        <w:t xml:space="preserve">Coexistence with other bands is </w:t>
      </w:r>
      <w:proofErr w:type="gramStart"/>
      <w:r>
        <w:rPr>
          <w:rFonts w:eastAsia="Arial"/>
          <w:b/>
          <w:bCs/>
          <w:lang w:val="en-US"/>
        </w:rPr>
        <w:t>met</w:t>
      </w:r>
      <w:proofErr w:type="gramEnd"/>
    </w:p>
    <w:p w14:paraId="28A13E15" w14:textId="4B2BF3BF" w:rsidR="00891505" w:rsidRPr="00685FD5" w:rsidRDefault="00891505" w:rsidP="00966193">
      <w:pPr>
        <w:pStyle w:val="ListParagraph"/>
        <w:numPr>
          <w:ilvl w:val="2"/>
          <w:numId w:val="40"/>
        </w:numPr>
        <w:spacing w:after="0"/>
        <w:ind w:firstLineChars="0"/>
        <w:rPr>
          <w:rFonts w:eastAsia="Arial"/>
          <w:b/>
          <w:bCs/>
          <w:lang w:val="en-US"/>
        </w:rPr>
      </w:pPr>
      <w:r w:rsidRPr="00685FD5">
        <w:rPr>
          <w:rFonts w:eastAsia="Arial"/>
          <w:b/>
          <w:bCs/>
          <w:lang w:val="en-US"/>
        </w:rPr>
        <w:lastRenderedPageBreak/>
        <w:t xml:space="preserve">All odd IMDs orders up to </w:t>
      </w:r>
      <w:r w:rsidR="00685FD5" w:rsidRPr="00685FD5">
        <w:rPr>
          <w:rFonts w:eastAsia="Arial"/>
          <w:b/>
          <w:bCs/>
          <w:lang w:val="en-US"/>
        </w:rPr>
        <w:t>7</w:t>
      </w:r>
      <w:r w:rsidRPr="00685FD5">
        <w:rPr>
          <w:rFonts w:eastAsia="Arial"/>
          <w:b/>
          <w:bCs/>
          <w:lang w:val="en-US"/>
        </w:rPr>
        <w:t xml:space="preserve"> would need to be considered for MSD for band</w:t>
      </w:r>
      <w:r w:rsidR="00164F1F">
        <w:rPr>
          <w:rFonts w:eastAsia="Arial"/>
          <w:b/>
          <w:bCs/>
          <w:lang w:val="en-US"/>
        </w:rPr>
        <w:t>s in the</w:t>
      </w:r>
      <w:r w:rsidRPr="00685FD5">
        <w:rPr>
          <w:rFonts w:eastAsia="Arial"/>
          <w:b/>
          <w:bCs/>
          <w:lang w:val="en-US"/>
        </w:rPr>
        <w:t xml:space="preserve"> proximity of the carriers</w:t>
      </w:r>
      <w:r w:rsidR="00685FD5" w:rsidRPr="00685FD5">
        <w:rPr>
          <w:rFonts w:eastAsia="Arial"/>
          <w:b/>
          <w:bCs/>
          <w:lang w:val="en-US"/>
        </w:rPr>
        <w:t xml:space="preserve">. </w:t>
      </w:r>
      <w:r w:rsidRPr="00685FD5">
        <w:rPr>
          <w:rFonts w:eastAsia="Arial"/>
          <w:b/>
          <w:bCs/>
          <w:lang w:val="en-US"/>
        </w:rPr>
        <w:t xml:space="preserve">All even IMDs orders up to </w:t>
      </w:r>
      <w:r w:rsidR="00685FD5">
        <w:rPr>
          <w:rFonts w:eastAsia="Arial"/>
          <w:b/>
          <w:bCs/>
          <w:lang w:val="en-US"/>
        </w:rPr>
        <w:t>4</w:t>
      </w:r>
      <w:r w:rsidRPr="00685FD5">
        <w:rPr>
          <w:rFonts w:eastAsia="Arial"/>
          <w:b/>
          <w:bCs/>
          <w:lang w:val="en-US"/>
        </w:rPr>
        <w:t xml:space="preserve"> would need to be considered for </w:t>
      </w:r>
      <w:proofErr w:type="gramStart"/>
      <w:r w:rsidRPr="00685FD5">
        <w:rPr>
          <w:rFonts w:eastAsia="Arial"/>
          <w:b/>
          <w:bCs/>
          <w:lang w:val="en-US"/>
        </w:rPr>
        <w:t>MSD</w:t>
      </w:r>
      <w:proofErr w:type="gramEnd"/>
    </w:p>
    <w:p w14:paraId="7D5C30D5" w14:textId="78884DAA" w:rsidR="00685FD5" w:rsidRDefault="00685FD5" w:rsidP="00685FD5">
      <w:pPr>
        <w:pStyle w:val="ListParagraph"/>
        <w:numPr>
          <w:ilvl w:val="0"/>
          <w:numId w:val="40"/>
        </w:numPr>
        <w:spacing w:after="0"/>
        <w:ind w:firstLineChars="0"/>
        <w:rPr>
          <w:rFonts w:eastAsia="Arial"/>
          <w:b/>
          <w:bCs/>
          <w:lang w:val="en-US"/>
        </w:rPr>
      </w:pPr>
      <w:r>
        <w:rPr>
          <w:rFonts w:eastAsia="Arial"/>
          <w:b/>
          <w:bCs/>
          <w:lang w:val="en-US"/>
        </w:rPr>
        <w:t>At MPR7 (note that zoomed MPR7 for 1RB+1RB are in Figure 4a and 4b for close to carrier and close to H2 IMDs respectively):</w:t>
      </w:r>
    </w:p>
    <w:p w14:paraId="54CA604D" w14:textId="64BA86D9" w:rsidR="00685FD5" w:rsidRDefault="00685FD5" w:rsidP="00685FD5">
      <w:pPr>
        <w:pStyle w:val="ListParagraph"/>
        <w:numPr>
          <w:ilvl w:val="1"/>
          <w:numId w:val="40"/>
        </w:numPr>
        <w:spacing w:after="0"/>
        <w:ind w:firstLineChars="0"/>
        <w:rPr>
          <w:rFonts w:eastAsia="Arial"/>
          <w:b/>
          <w:bCs/>
          <w:lang w:val="en-US"/>
        </w:rPr>
      </w:pPr>
      <w:r>
        <w:rPr>
          <w:rFonts w:eastAsia="Arial"/>
          <w:b/>
          <w:bCs/>
          <w:lang w:val="en-US"/>
        </w:rPr>
        <w:t xml:space="preserve">ACLR is met with margin by all </w:t>
      </w:r>
      <w:proofErr w:type="gramStart"/>
      <w:r>
        <w:rPr>
          <w:rFonts w:eastAsia="Arial"/>
          <w:b/>
          <w:bCs/>
          <w:lang w:val="en-US"/>
        </w:rPr>
        <w:t>waveforms</w:t>
      </w:r>
      <w:proofErr w:type="gramEnd"/>
    </w:p>
    <w:p w14:paraId="72DD4CCD" w14:textId="21274D92" w:rsidR="00685FD5" w:rsidRDefault="00685FD5" w:rsidP="00685FD5">
      <w:pPr>
        <w:pStyle w:val="ListParagraph"/>
        <w:numPr>
          <w:ilvl w:val="1"/>
          <w:numId w:val="40"/>
        </w:numPr>
        <w:spacing w:after="0"/>
        <w:ind w:firstLineChars="0"/>
        <w:rPr>
          <w:rFonts w:eastAsia="Arial"/>
          <w:b/>
          <w:bCs/>
          <w:lang w:val="en-US"/>
        </w:rPr>
      </w:pPr>
      <w:r>
        <w:rPr>
          <w:rFonts w:eastAsia="Arial"/>
          <w:b/>
          <w:bCs/>
          <w:lang w:val="en-US"/>
        </w:rPr>
        <w:t xml:space="preserve">Contiguous intra-band SEM is met by all </w:t>
      </w:r>
      <w:proofErr w:type="gramStart"/>
      <w:r>
        <w:rPr>
          <w:rFonts w:eastAsia="Arial"/>
          <w:b/>
          <w:bCs/>
          <w:lang w:val="en-US"/>
        </w:rPr>
        <w:t>waveforms</w:t>
      </w:r>
      <w:proofErr w:type="gramEnd"/>
    </w:p>
    <w:p w14:paraId="2ED844B7" w14:textId="764275E4" w:rsidR="00685FD5" w:rsidRPr="00804247" w:rsidRDefault="00685FD5" w:rsidP="00685FD5">
      <w:pPr>
        <w:pStyle w:val="ListParagraph"/>
        <w:numPr>
          <w:ilvl w:val="1"/>
          <w:numId w:val="40"/>
        </w:numPr>
        <w:spacing w:after="0"/>
        <w:ind w:firstLineChars="0"/>
        <w:rPr>
          <w:rFonts w:eastAsia="Arial"/>
          <w:b/>
          <w:bCs/>
          <w:lang w:val="en-US"/>
        </w:rPr>
      </w:pPr>
      <w:r>
        <w:rPr>
          <w:rFonts w:eastAsia="Arial"/>
          <w:b/>
          <w:bCs/>
          <w:lang w:val="en-US"/>
        </w:rPr>
        <w:t>Non-contiguous intra-band SEM is not met by all waveforms but 1RB+</w:t>
      </w:r>
      <w:proofErr w:type="gramStart"/>
      <w:r>
        <w:rPr>
          <w:rFonts w:eastAsia="Arial"/>
          <w:b/>
          <w:bCs/>
          <w:lang w:val="en-US"/>
        </w:rPr>
        <w:t>1RB</w:t>
      </w:r>
      <w:proofErr w:type="gramEnd"/>
    </w:p>
    <w:p w14:paraId="39D0FE37" w14:textId="77777777" w:rsidR="00685FD5" w:rsidRDefault="00685FD5" w:rsidP="00685FD5">
      <w:pPr>
        <w:pStyle w:val="ListParagraph"/>
        <w:numPr>
          <w:ilvl w:val="1"/>
          <w:numId w:val="40"/>
        </w:numPr>
        <w:spacing w:after="0"/>
        <w:ind w:firstLineChars="0"/>
        <w:rPr>
          <w:rFonts w:eastAsia="Arial"/>
          <w:b/>
          <w:bCs/>
          <w:lang w:val="en-US"/>
        </w:rPr>
      </w:pPr>
      <w:r>
        <w:rPr>
          <w:rFonts w:eastAsia="Arial"/>
          <w:b/>
          <w:bCs/>
          <w:lang w:val="en-US"/>
        </w:rPr>
        <w:t xml:space="preserve">For 1RB+1RB case: </w:t>
      </w:r>
    </w:p>
    <w:p w14:paraId="6F63F120" w14:textId="77777777" w:rsidR="00685FD5" w:rsidRPr="00685FD5" w:rsidRDefault="00685FD5" w:rsidP="00685FD5">
      <w:pPr>
        <w:pStyle w:val="ListParagraph"/>
        <w:numPr>
          <w:ilvl w:val="2"/>
          <w:numId w:val="40"/>
        </w:numPr>
        <w:spacing w:after="0"/>
        <w:ind w:firstLineChars="0"/>
        <w:rPr>
          <w:rFonts w:eastAsia="Arial"/>
          <w:b/>
          <w:bCs/>
          <w:lang w:val="en-US"/>
        </w:rPr>
      </w:pPr>
      <w:r>
        <w:rPr>
          <w:rFonts w:eastAsia="Arial"/>
          <w:b/>
          <w:bCs/>
          <w:lang w:val="en-US"/>
        </w:rPr>
        <w:t xml:space="preserve">Coexistence with other bands is </w:t>
      </w:r>
      <w:proofErr w:type="gramStart"/>
      <w:r>
        <w:rPr>
          <w:rFonts w:eastAsia="Arial"/>
          <w:b/>
          <w:bCs/>
          <w:lang w:val="en-US"/>
        </w:rPr>
        <w:t>met</w:t>
      </w:r>
      <w:proofErr w:type="gramEnd"/>
    </w:p>
    <w:p w14:paraId="47332392" w14:textId="19F19810" w:rsidR="00685FD5" w:rsidRPr="00891505" w:rsidRDefault="00685FD5" w:rsidP="00685FD5">
      <w:pPr>
        <w:pStyle w:val="ListParagraph"/>
        <w:numPr>
          <w:ilvl w:val="2"/>
          <w:numId w:val="40"/>
        </w:numPr>
        <w:spacing w:after="0"/>
        <w:ind w:firstLineChars="0"/>
        <w:rPr>
          <w:rFonts w:eastAsia="Arial"/>
          <w:b/>
          <w:bCs/>
          <w:lang w:val="en-US"/>
        </w:rPr>
      </w:pPr>
      <w:r w:rsidRPr="00891505">
        <w:rPr>
          <w:rFonts w:eastAsia="Arial"/>
          <w:b/>
          <w:bCs/>
          <w:lang w:val="en-US"/>
        </w:rPr>
        <w:t>All odd IMDs orders up to 9 would need to be considered for MSD for band</w:t>
      </w:r>
      <w:r w:rsidR="00164F1F">
        <w:rPr>
          <w:rFonts w:eastAsia="Arial"/>
          <w:b/>
          <w:bCs/>
          <w:lang w:val="en-US"/>
        </w:rPr>
        <w:t xml:space="preserve">s in the </w:t>
      </w:r>
      <w:r w:rsidRPr="00891505">
        <w:rPr>
          <w:rFonts w:eastAsia="Arial"/>
          <w:b/>
          <w:bCs/>
          <w:lang w:val="en-US"/>
        </w:rPr>
        <w:t xml:space="preserve">proximity of the carriers. All even IMDs orders up to </w:t>
      </w:r>
      <w:r>
        <w:rPr>
          <w:rFonts w:eastAsia="Arial"/>
          <w:b/>
          <w:bCs/>
          <w:lang w:val="en-US"/>
        </w:rPr>
        <w:t>6</w:t>
      </w:r>
      <w:r w:rsidRPr="00891505">
        <w:rPr>
          <w:rFonts w:eastAsia="Arial"/>
          <w:b/>
          <w:bCs/>
          <w:lang w:val="en-US"/>
        </w:rPr>
        <w:t xml:space="preserve"> would need to be considered for </w:t>
      </w:r>
      <w:proofErr w:type="gramStart"/>
      <w:r w:rsidRPr="00891505">
        <w:rPr>
          <w:rFonts w:eastAsia="Arial"/>
          <w:b/>
          <w:bCs/>
          <w:lang w:val="en-US"/>
        </w:rPr>
        <w:t>MSD</w:t>
      </w:r>
      <w:proofErr w:type="gramEnd"/>
    </w:p>
    <w:p w14:paraId="0FE879C0" w14:textId="77777777" w:rsidR="00685FD5" w:rsidRDefault="00685FD5" w:rsidP="00685FD5">
      <w:pPr>
        <w:pStyle w:val="ListParagraph"/>
        <w:numPr>
          <w:ilvl w:val="1"/>
          <w:numId w:val="40"/>
        </w:numPr>
        <w:spacing w:after="0"/>
        <w:ind w:firstLineChars="0"/>
        <w:rPr>
          <w:rFonts w:eastAsia="Arial"/>
          <w:b/>
          <w:bCs/>
          <w:lang w:val="en-US"/>
        </w:rPr>
      </w:pPr>
      <w:r>
        <w:rPr>
          <w:rFonts w:eastAsia="Arial"/>
          <w:b/>
          <w:bCs/>
          <w:lang w:val="en-US"/>
        </w:rPr>
        <w:t xml:space="preserve">For 12RB+12RB case: </w:t>
      </w:r>
    </w:p>
    <w:p w14:paraId="68265D65" w14:textId="77777777" w:rsidR="00685FD5" w:rsidRPr="00685FD5" w:rsidRDefault="00685FD5" w:rsidP="00685FD5">
      <w:pPr>
        <w:pStyle w:val="ListParagraph"/>
        <w:numPr>
          <w:ilvl w:val="2"/>
          <w:numId w:val="40"/>
        </w:numPr>
        <w:spacing w:after="0"/>
        <w:ind w:firstLineChars="0"/>
        <w:rPr>
          <w:rFonts w:eastAsia="Arial"/>
          <w:b/>
          <w:bCs/>
          <w:lang w:val="en-US"/>
        </w:rPr>
      </w:pPr>
      <w:r>
        <w:rPr>
          <w:rFonts w:eastAsia="Arial"/>
          <w:b/>
          <w:bCs/>
          <w:lang w:val="en-US"/>
        </w:rPr>
        <w:t xml:space="preserve">Coexistence with other bands is </w:t>
      </w:r>
      <w:proofErr w:type="gramStart"/>
      <w:r>
        <w:rPr>
          <w:rFonts w:eastAsia="Arial"/>
          <w:b/>
          <w:bCs/>
          <w:lang w:val="en-US"/>
        </w:rPr>
        <w:t>met</w:t>
      </w:r>
      <w:proofErr w:type="gramEnd"/>
    </w:p>
    <w:p w14:paraId="0629820F" w14:textId="161AE4C5" w:rsidR="00685FD5" w:rsidRPr="00DA3454" w:rsidRDefault="00685FD5" w:rsidP="00DA3454">
      <w:pPr>
        <w:pStyle w:val="ListParagraph"/>
        <w:numPr>
          <w:ilvl w:val="2"/>
          <w:numId w:val="40"/>
        </w:numPr>
        <w:spacing w:after="0"/>
        <w:ind w:firstLineChars="0"/>
        <w:rPr>
          <w:rFonts w:eastAsia="Arial"/>
          <w:b/>
          <w:bCs/>
          <w:lang w:val="en-US"/>
        </w:rPr>
      </w:pPr>
      <w:r w:rsidRPr="00891505">
        <w:rPr>
          <w:rFonts w:eastAsia="Arial"/>
          <w:b/>
          <w:bCs/>
          <w:lang w:val="en-US"/>
        </w:rPr>
        <w:t xml:space="preserve">All odd IMDs orders up to </w:t>
      </w:r>
      <w:r w:rsidR="00DA3454">
        <w:rPr>
          <w:rFonts w:eastAsia="Arial"/>
          <w:b/>
          <w:bCs/>
          <w:lang w:val="en-US"/>
        </w:rPr>
        <w:t>5</w:t>
      </w:r>
      <w:r w:rsidRPr="00891505">
        <w:rPr>
          <w:rFonts w:eastAsia="Arial"/>
          <w:b/>
          <w:bCs/>
          <w:lang w:val="en-US"/>
        </w:rPr>
        <w:t xml:space="preserve"> would need to be considered for MSD for </w:t>
      </w:r>
      <w:r w:rsidR="00164F1F" w:rsidRPr="00891505">
        <w:rPr>
          <w:rFonts w:eastAsia="Arial"/>
          <w:b/>
          <w:bCs/>
          <w:lang w:val="en-US"/>
        </w:rPr>
        <w:t>band</w:t>
      </w:r>
      <w:r w:rsidR="00164F1F">
        <w:rPr>
          <w:rFonts w:eastAsia="Arial"/>
          <w:b/>
          <w:bCs/>
          <w:lang w:val="en-US"/>
        </w:rPr>
        <w:t xml:space="preserve">s in the </w:t>
      </w:r>
      <w:r w:rsidRPr="00891505">
        <w:rPr>
          <w:rFonts w:eastAsia="Arial"/>
          <w:b/>
          <w:bCs/>
          <w:lang w:val="en-US"/>
        </w:rPr>
        <w:t xml:space="preserve">proximity of the carriers. </w:t>
      </w:r>
      <w:r w:rsidR="00DA3454" w:rsidRPr="00891505">
        <w:rPr>
          <w:rFonts w:eastAsia="Arial"/>
          <w:b/>
          <w:bCs/>
          <w:lang w:val="en-US"/>
        </w:rPr>
        <w:t xml:space="preserve">All even IMDs orders up to </w:t>
      </w:r>
      <w:r w:rsidR="00DA3454">
        <w:rPr>
          <w:rFonts w:eastAsia="Arial"/>
          <w:b/>
          <w:bCs/>
          <w:lang w:val="en-US"/>
        </w:rPr>
        <w:t>6</w:t>
      </w:r>
      <w:r w:rsidR="00DA3454" w:rsidRPr="00891505">
        <w:rPr>
          <w:rFonts w:eastAsia="Arial"/>
          <w:b/>
          <w:bCs/>
          <w:lang w:val="en-US"/>
        </w:rPr>
        <w:t xml:space="preserve"> would need to be considered for </w:t>
      </w:r>
      <w:proofErr w:type="gramStart"/>
      <w:r w:rsidR="00DA3454" w:rsidRPr="00891505">
        <w:rPr>
          <w:rFonts w:eastAsia="Arial"/>
          <w:b/>
          <w:bCs/>
          <w:lang w:val="en-US"/>
        </w:rPr>
        <w:t>MSD</w:t>
      </w:r>
      <w:proofErr w:type="gramEnd"/>
    </w:p>
    <w:p w14:paraId="050E0F7D" w14:textId="112C3B13" w:rsidR="00685FD5" w:rsidRPr="00DA3454" w:rsidRDefault="00685FD5" w:rsidP="00DA3454">
      <w:pPr>
        <w:pStyle w:val="ListParagraph"/>
        <w:numPr>
          <w:ilvl w:val="2"/>
          <w:numId w:val="40"/>
        </w:numPr>
        <w:spacing w:after="0"/>
        <w:ind w:firstLineChars="0"/>
        <w:rPr>
          <w:rFonts w:eastAsia="Arial"/>
          <w:b/>
          <w:bCs/>
          <w:lang w:val="en-US"/>
        </w:rPr>
      </w:pPr>
      <w:r>
        <w:rPr>
          <w:rFonts w:eastAsia="Arial"/>
          <w:b/>
          <w:bCs/>
          <w:lang w:val="en-US"/>
        </w:rPr>
        <w:t xml:space="preserve">For 100RB+100RB case: </w:t>
      </w:r>
      <w:r w:rsidRPr="00685FD5">
        <w:rPr>
          <w:rFonts w:eastAsia="Arial"/>
          <w:b/>
          <w:bCs/>
          <w:lang w:val="en-US"/>
        </w:rPr>
        <w:t xml:space="preserve">All odd IMDs orders up to 9 would need to be considered for MSD for </w:t>
      </w:r>
      <w:r w:rsidR="00164F1F" w:rsidRPr="00891505">
        <w:rPr>
          <w:rFonts w:eastAsia="Arial"/>
          <w:b/>
          <w:bCs/>
          <w:lang w:val="en-US"/>
        </w:rPr>
        <w:t>band</w:t>
      </w:r>
      <w:r w:rsidR="00164F1F">
        <w:rPr>
          <w:rFonts w:eastAsia="Arial"/>
          <w:b/>
          <w:bCs/>
          <w:lang w:val="en-US"/>
        </w:rPr>
        <w:t>s in the</w:t>
      </w:r>
      <w:r w:rsidRPr="00685FD5">
        <w:rPr>
          <w:rFonts w:eastAsia="Arial"/>
          <w:b/>
          <w:bCs/>
          <w:lang w:val="en-US"/>
        </w:rPr>
        <w:t xml:space="preserve"> proximity of the carriers. </w:t>
      </w:r>
      <w:r w:rsidR="00DA3454">
        <w:rPr>
          <w:rFonts w:eastAsia="Arial"/>
          <w:b/>
          <w:bCs/>
          <w:lang w:val="en-US"/>
        </w:rPr>
        <w:t xml:space="preserve">Even orders are OK.  </w:t>
      </w:r>
    </w:p>
    <w:p w14:paraId="21AFF6B9" w14:textId="671A66AD" w:rsidR="007533F0" w:rsidRDefault="00685FD5" w:rsidP="00DA3454">
      <w:pPr>
        <w:pStyle w:val="ListParagraph"/>
        <w:numPr>
          <w:ilvl w:val="2"/>
          <w:numId w:val="40"/>
        </w:numPr>
        <w:spacing w:after="0"/>
        <w:ind w:firstLineChars="0"/>
        <w:rPr>
          <w:rFonts w:eastAsia="Arial"/>
          <w:b/>
          <w:bCs/>
          <w:lang w:val="en-US"/>
        </w:rPr>
      </w:pPr>
      <w:r w:rsidRPr="00DA3454">
        <w:rPr>
          <w:rFonts w:eastAsia="Arial"/>
          <w:b/>
          <w:bCs/>
          <w:lang w:val="en-US"/>
        </w:rPr>
        <w:t xml:space="preserve">For 216RB+216RB case: All odd IMDs orders up to </w:t>
      </w:r>
      <w:r w:rsidR="00DA3454">
        <w:rPr>
          <w:rFonts w:eastAsia="Arial"/>
          <w:b/>
          <w:bCs/>
          <w:lang w:val="en-US"/>
        </w:rPr>
        <w:t>5</w:t>
      </w:r>
      <w:r w:rsidRPr="00DA3454">
        <w:rPr>
          <w:rFonts w:eastAsia="Arial"/>
          <w:b/>
          <w:bCs/>
          <w:lang w:val="en-US"/>
        </w:rPr>
        <w:t xml:space="preserve"> would need to be considered for MSD for </w:t>
      </w:r>
      <w:r w:rsidR="00164F1F" w:rsidRPr="00891505">
        <w:rPr>
          <w:rFonts w:eastAsia="Arial"/>
          <w:b/>
          <w:bCs/>
          <w:lang w:val="en-US"/>
        </w:rPr>
        <w:t>band</w:t>
      </w:r>
      <w:r w:rsidR="00164F1F">
        <w:rPr>
          <w:rFonts w:eastAsia="Arial"/>
          <w:b/>
          <w:bCs/>
          <w:lang w:val="en-US"/>
        </w:rPr>
        <w:t>s in the</w:t>
      </w:r>
      <w:r w:rsidRPr="00DA3454">
        <w:rPr>
          <w:rFonts w:eastAsia="Arial"/>
          <w:b/>
          <w:bCs/>
          <w:lang w:val="en-US"/>
        </w:rPr>
        <w:t xml:space="preserve"> proximity of the carriers. </w:t>
      </w:r>
      <w:r w:rsidR="00DA3454">
        <w:rPr>
          <w:rFonts w:eastAsia="Arial"/>
          <w:b/>
          <w:bCs/>
          <w:lang w:val="en-US"/>
        </w:rPr>
        <w:t>Even orders are OK.</w:t>
      </w:r>
    </w:p>
    <w:p w14:paraId="5B946718" w14:textId="47F87B03" w:rsidR="00DA3454" w:rsidRDefault="00DA3454" w:rsidP="00DA3454">
      <w:pPr>
        <w:pStyle w:val="ListParagraph"/>
        <w:numPr>
          <w:ilvl w:val="0"/>
          <w:numId w:val="40"/>
        </w:numPr>
        <w:spacing w:after="0"/>
        <w:ind w:firstLineChars="0"/>
        <w:rPr>
          <w:rFonts w:eastAsia="Arial"/>
          <w:b/>
          <w:bCs/>
          <w:lang w:val="en-US"/>
        </w:rPr>
      </w:pPr>
      <w:r>
        <w:rPr>
          <w:rFonts w:eastAsia="Arial"/>
          <w:b/>
          <w:bCs/>
          <w:lang w:val="en-US"/>
        </w:rPr>
        <w:t>At MPR12: Non-contiguous intra-band SEM is finally met by 1RB+1RB and only 1RB+1RB IMD3 and IMD5 would need to be considered.</w:t>
      </w:r>
    </w:p>
    <w:p w14:paraId="22940FB6" w14:textId="59D92C64" w:rsidR="00216B8E" w:rsidRDefault="00216B8E" w:rsidP="00DA3454">
      <w:pPr>
        <w:pStyle w:val="ListParagraph"/>
        <w:numPr>
          <w:ilvl w:val="0"/>
          <w:numId w:val="40"/>
        </w:numPr>
        <w:spacing w:after="0"/>
        <w:ind w:firstLineChars="0"/>
        <w:rPr>
          <w:rFonts w:eastAsia="Arial"/>
          <w:b/>
          <w:bCs/>
          <w:lang w:val="en-US"/>
        </w:rPr>
      </w:pPr>
      <w:r>
        <w:rPr>
          <w:rFonts w:eastAsia="Arial"/>
          <w:b/>
          <w:bCs/>
          <w:lang w:val="en-US"/>
        </w:rPr>
        <w:t>One aspect that should be noted is that in contrast to cross-band isolation for one UL CC which can be improved by improved transceiver image or carrier rejection, these 2CC UL cases are purely linked to the transmitter linearity as:</w:t>
      </w:r>
    </w:p>
    <w:p w14:paraId="7B88E1E6" w14:textId="72BDD2AE" w:rsidR="00216B8E" w:rsidRDefault="00216B8E" w:rsidP="00216B8E">
      <w:pPr>
        <w:pStyle w:val="ListParagraph"/>
        <w:numPr>
          <w:ilvl w:val="1"/>
          <w:numId w:val="40"/>
        </w:numPr>
        <w:spacing w:after="0"/>
        <w:ind w:firstLineChars="0"/>
        <w:rPr>
          <w:rFonts w:eastAsia="Arial"/>
          <w:b/>
          <w:bCs/>
          <w:lang w:val="en-US"/>
        </w:rPr>
      </w:pPr>
      <w:r>
        <w:rPr>
          <w:rFonts w:eastAsia="Arial"/>
          <w:b/>
          <w:bCs/>
          <w:lang w:val="en-US"/>
        </w:rPr>
        <w:t xml:space="preserve">1UL CC MSD is linked to IMDs of RB allocation at </w:t>
      </w:r>
      <w:proofErr w:type="spellStart"/>
      <w:r>
        <w:rPr>
          <w:rFonts w:eastAsia="Arial"/>
          <w:b/>
          <w:bCs/>
          <w:lang w:val="en-US"/>
        </w:rPr>
        <w:t>PCmax</w:t>
      </w:r>
      <w:proofErr w:type="spellEnd"/>
      <w:r>
        <w:rPr>
          <w:rFonts w:eastAsia="Arial"/>
          <w:b/>
          <w:bCs/>
          <w:lang w:val="en-US"/>
        </w:rPr>
        <w:t xml:space="preserve"> and its image 28dBc below. But in real implementations image is often improved.</w:t>
      </w:r>
    </w:p>
    <w:p w14:paraId="7A06E353" w14:textId="41502D22" w:rsidR="00216B8E" w:rsidRDefault="00216B8E" w:rsidP="00216B8E">
      <w:pPr>
        <w:pStyle w:val="ListParagraph"/>
        <w:numPr>
          <w:ilvl w:val="1"/>
          <w:numId w:val="40"/>
        </w:numPr>
        <w:spacing w:after="0"/>
        <w:ind w:firstLineChars="0"/>
        <w:rPr>
          <w:rFonts w:eastAsia="Arial"/>
          <w:b/>
          <w:bCs/>
          <w:lang w:val="en-US"/>
        </w:rPr>
      </w:pPr>
      <w:r>
        <w:rPr>
          <w:rFonts w:eastAsia="Arial"/>
          <w:b/>
          <w:bCs/>
          <w:lang w:val="en-US"/>
        </w:rPr>
        <w:t xml:space="preserve">2UL CC MSD is linked to IMDs of the two CC allocation at PCmax-3dB (in balanced CC BW configurations) and thus result in a much higher IMD levels. </w:t>
      </w:r>
      <w:proofErr w:type="gramStart"/>
      <w:r>
        <w:rPr>
          <w:rFonts w:eastAsia="Arial"/>
          <w:b/>
          <w:bCs/>
          <w:lang w:val="en-US"/>
        </w:rPr>
        <w:t>Thus</w:t>
      </w:r>
      <w:proofErr w:type="gramEnd"/>
      <w:r>
        <w:rPr>
          <w:rFonts w:eastAsia="Arial"/>
          <w:b/>
          <w:bCs/>
          <w:lang w:val="en-US"/>
        </w:rPr>
        <w:t xml:space="preserve"> a larger IMD reach and MSD value.</w:t>
      </w:r>
    </w:p>
    <w:p w14:paraId="3445DADD" w14:textId="19403AA7" w:rsidR="00315C17" w:rsidRDefault="00315C17" w:rsidP="00315C17">
      <w:pPr>
        <w:pStyle w:val="Heading2"/>
        <w:rPr>
          <w:rFonts w:eastAsia="Arial"/>
          <w:lang w:eastAsia="zh-CN"/>
        </w:rPr>
      </w:pPr>
      <w:r>
        <w:rPr>
          <w:rFonts w:eastAsia="Arial"/>
          <w:lang w:eastAsia="zh-CN"/>
        </w:rPr>
        <w:t>2.3 MPR0 versus allowed MPR for emission approach.</w:t>
      </w:r>
    </w:p>
    <w:p w14:paraId="71DE05B1" w14:textId="2556C10F" w:rsidR="00315C17" w:rsidRDefault="00253600" w:rsidP="00315C17">
      <w:pPr>
        <w:spacing w:after="0"/>
        <w:rPr>
          <w:rFonts w:eastAsia="Arial"/>
          <w:lang w:val="en-US"/>
        </w:rPr>
      </w:pPr>
      <w:r w:rsidRPr="00253600">
        <w:rPr>
          <w:rFonts w:eastAsia="Arial"/>
          <w:lang w:val="en-US"/>
        </w:rPr>
        <w:t>One key aspect for deciding the RB allocation</w:t>
      </w:r>
      <w:r>
        <w:rPr>
          <w:rFonts w:eastAsia="Arial"/>
          <w:lang w:val="en-US"/>
        </w:rPr>
        <w:t xml:space="preserve"> for the intra-band ULCA TDD case was </w:t>
      </w:r>
      <w:r w:rsidR="00890FAE">
        <w:rPr>
          <w:rFonts w:eastAsia="Arial"/>
          <w:lang w:val="en-US"/>
        </w:rPr>
        <w:t>whether it should align with the usual “no MPR” approach and a restricted number of RB for FDD band and full allocation for TDD band.</w:t>
      </w:r>
    </w:p>
    <w:p w14:paraId="2B36EEF7" w14:textId="56374DEA" w:rsidR="00890FAE" w:rsidRDefault="00890FAE" w:rsidP="00315C17">
      <w:pPr>
        <w:spacing w:after="0"/>
        <w:rPr>
          <w:rFonts w:eastAsia="Arial"/>
          <w:lang w:val="en-US"/>
        </w:rPr>
      </w:pPr>
    </w:p>
    <w:p w14:paraId="20F5F36E" w14:textId="311FA056" w:rsidR="00DF5715" w:rsidRDefault="00890FAE" w:rsidP="00315C17">
      <w:pPr>
        <w:spacing w:after="0"/>
        <w:rPr>
          <w:rFonts w:eastAsia="Arial"/>
          <w:lang w:val="en-US"/>
        </w:rPr>
      </w:pPr>
      <w:r>
        <w:rPr>
          <w:rFonts w:eastAsia="Arial"/>
          <w:lang w:val="en-US"/>
        </w:rPr>
        <w:t xml:space="preserve">As already discussed above and illustrated in Figure 3a and 3b, whatever the chosen waveform, the IMD reach which could result in MSD is very large (Nx200MHz for </w:t>
      </w:r>
      <w:proofErr w:type="spellStart"/>
      <w:r>
        <w:rPr>
          <w:rFonts w:eastAsia="Arial"/>
          <w:lang w:val="en-US"/>
        </w:rPr>
        <w:t>CA_nXXC</w:t>
      </w:r>
      <w:proofErr w:type="spellEnd"/>
      <w:r>
        <w:rPr>
          <w:rFonts w:eastAsia="Arial"/>
          <w:lang w:val="en-US"/>
        </w:rPr>
        <w:t xml:space="preserve"> and Nx600MHz for </w:t>
      </w:r>
      <w:proofErr w:type="spellStart"/>
      <w:r>
        <w:rPr>
          <w:rFonts w:eastAsia="Arial"/>
          <w:lang w:val="en-US"/>
        </w:rPr>
        <w:t>CA_nXX</w:t>
      </w:r>
      <w:proofErr w:type="spellEnd"/>
      <w:r>
        <w:rPr>
          <w:rFonts w:eastAsia="Arial"/>
          <w:lang w:val="en-US"/>
        </w:rPr>
        <w:t>(2A)) and it would not be possible to derive MSD values without extensive measurements and understanding of filter behaviors over a very wide band (checking for flyback regions for example).</w:t>
      </w:r>
      <w:r w:rsidR="00D93E56">
        <w:rPr>
          <w:rFonts w:eastAsia="Arial"/>
          <w:lang w:val="en-US"/>
        </w:rPr>
        <w:t xml:space="preserve"> Even with a fully allocated contiguous ULCA, MSD would have to be considered for higher IMD orders than currently agreed </w:t>
      </w:r>
      <w:r w:rsidR="0001059A">
        <w:rPr>
          <w:rFonts w:eastAsia="Arial"/>
          <w:lang w:val="en-US"/>
        </w:rPr>
        <w:t xml:space="preserve">upon </w:t>
      </w:r>
      <w:r w:rsidR="00D93E56">
        <w:rPr>
          <w:rFonts w:eastAsia="Arial"/>
          <w:lang w:val="en-US"/>
        </w:rPr>
        <w:t>for TDD intra-band ULCA</w:t>
      </w:r>
      <w:r w:rsidR="00DF5715">
        <w:rPr>
          <w:rFonts w:eastAsia="Arial"/>
          <w:lang w:val="en-US"/>
        </w:rPr>
        <w:t>:</w:t>
      </w:r>
    </w:p>
    <w:p w14:paraId="13314219" w14:textId="573752CC" w:rsidR="00DF5715" w:rsidRDefault="00D93E56" w:rsidP="00DF5715">
      <w:pPr>
        <w:pStyle w:val="ListParagraph"/>
        <w:numPr>
          <w:ilvl w:val="0"/>
          <w:numId w:val="42"/>
        </w:numPr>
        <w:spacing w:after="0"/>
        <w:ind w:firstLineChars="0"/>
        <w:rPr>
          <w:rFonts w:eastAsia="Arial"/>
          <w:lang w:val="en-US"/>
        </w:rPr>
      </w:pPr>
      <w:r w:rsidRPr="00DF5715">
        <w:rPr>
          <w:rFonts w:eastAsia="Arial"/>
          <w:lang w:val="en-US"/>
        </w:rPr>
        <w:t>up to IMD13 versus IMD9 in current guidelines</w:t>
      </w:r>
      <w:r w:rsidR="00DF5715" w:rsidRPr="00DF5715">
        <w:rPr>
          <w:rFonts w:eastAsia="Arial"/>
          <w:lang w:val="en-US"/>
        </w:rPr>
        <w:t xml:space="preserve"> as can be seen in Figure 3a</w:t>
      </w:r>
      <w:r w:rsidR="00DF5715">
        <w:rPr>
          <w:rFonts w:eastAsia="Arial"/>
          <w:lang w:val="en-US"/>
        </w:rPr>
        <w:t>.</w:t>
      </w:r>
      <w:r w:rsidR="00DF5715" w:rsidRPr="00DF5715">
        <w:rPr>
          <w:rFonts w:eastAsia="Arial"/>
          <w:lang w:val="en-US"/>
        </w:rPr>
        <w:t xml:space="preserve"> </w:t>
      </w:r>
    </w:p>
    <w:p w14:paraId="106FB0A2" w14:textId="77777777" w:rsidR="00DF5715" w:rsidRDefault="00DF5715" w:rsidP="00315C17">
      <w:pPr>
        <w:pStyle w:val="ListParagraph"/>
        <w:numPr>
          <w:ilvl w:val="0"/>
          <w:numId w:val="42"/>
        </w:numPr>
        <w:spacing w:after="0"/>
        <w:ind w:firstLineChars="0"/>
        <w:rPr>
          <w:rFonts w:eastAsia="Arial"/>
          <w:lang w:val="en-US"/>
        </w:rPr>
      </w:pPr>
      <w:r w:rsidRPr="00DF5715">
        <w:rPr>
          <w:rFonts w:eastAsia="Arial"/>
          <w:lang w:val="en-US"/>
        </w:rPr>
        <w:t>and up to</w:t>
      </w:r>
      <w:r>
        <w:rPr>
          <w:rFonts w:eastAsia="Arial"/>
          <w:lang w:val="en-US"/>
        </w:rPr>
        <w:t xml:space="preserve"> close to </w:t>
      </w:r>
      <w:r w:rsidRPr="00DF5715">
        <w:rPr>
          <w:rFonts w:eastAsia="Arial"/>
          <w:lang w:val="en-US"/>
        </w:rPr>
        <w:t>H2</w:t>
      </w:r>
      <w:r>
        <w:rPr>
          <w:rFonts w:eastAsia="Arial"/>
          <w:lang w:val="en-US"/>
        </w:rPr>
        <w:t xml:space="preserve"> IMD8 versus IMD6 </w:t>
      </w:r>
      <w:r w:rsidRPr="00DF5715">
        <w:rPr>
          <w:rFonts w:eastAsia="Arial"/>
          <w:lang w:val="en-US"/>
        </w:rPr>
        <w:t>in current guidelines as can be seen in Figure 3</w:t>
      </w:r>
      <w:r>
        <w:rPr>
          <w:rFonts w:eastAsia="Arial"/>
          <w:lang w:val="en-US"/>
        </w:rPr>
        <w:t>b</w:t>
      </w:r>
      <w:r w:rsidR="00D93E56" w:rsidRPr="00DF5715">
        <w:rPr>
          <w:rFonts w:eastAsia="Arial"/>
          <w:lang w:val="en-US"/>
        </w:rPr>
        <w:t>.</w:t>
      </w:r>
    </w:p>
    <w:p w14:paraId="39DD0126" w14:textId="090CF042" w:rsidR="00DF5715" w:rsidRDefault="00D93E56" w:rsidP="00315C17">
      <w:pPr>
        <w:pStyle w:val="ListParagraph"/>
        <w:numPr>
          <w:ilvl w:val="0"/>
          <w:numId w:val="42"/>
        </w:numPr>
        <w:spacing w:after="0"/>
        <w:ind w:firstLineChars="0"/>
        <w:rPr>
          <w:rFonts w:eastAsia="Arial"/>
          <w:lang w:val="en-US"/>
        </w:rPr>
      </w:pPr>
      <w:r w:rsidRPr="00DF5715">
        <w:rPr>
          <w:rFonts w:eastAsia="Arial"/>
          <w:lang w:val="en-US"/>
        </w:rPr>
        <w:t>If this solution was adopted</w:t>
      </w:r>
      <w:r w:rsidR="00DF5715" w:rsidRPr="00DF5715">
        <w:rPr>
          <w:rFonts w:eastAsia="Arial"/>
          <w:lang w:val="en-US"/>
        </w:rPr>
        <w:t>,</w:t>
      </w:r>
      <w:r w:rsidRPr="00DF5715">
        <w:rPr>
          <w:rFonts w:eastAsia="Arial"/>
          <w:lang w:val="en-US"/>
        </w:rPr>
        <w:t xml:space="preserve"> </w:t>
      </w:r>
      <w:r w:rsidR="00DF5715" w:rsidRPr="00DF5715">
        <w:rPr>
          <w:rFonts w:eastAsia="Arial"/>
          <w:lang w:val="en-US"/>
        </w:rPr>
        <w:t xml:space="preserve">for </w:t>
      </w:r>
      <w:r w:rsidR="0001059A">
        <w:rPr>
          <w:rFonts w:eastAsia="Arial"/>
          <w:lang w:val="en-US"/>
        </w:rPr>
        <w:t>B</w:t>
      </w:r>
      <w:r w:rsidR="00DF5715" w:rsidRPr="00DF5715">
        <w:rPr>
          <w:rFonts w:eastAsia="Arial"/>
          <w:lang w:val="en-US"/>
        </w:rPr>
        <w:t xml:space="preserve">and n41C for example, </w:t>
      </w:r>
      <w:r w:rsidRPr="00DF5715">
        <w:rPr>
          <w:rFonts w:eastAsia="Arial"/>
          <w:lang w:val="en-US"/>
        </w:rPr>
        <w:t>we would have to consider MSD for</w:t>
      </w:r>
      <w:r w:rsidR="00DF5715">
        <w:rPr>
          <w:rFonts w:eastAsia="Arial"/>
          <w:lang w:val="en-US"/>
        </w:rPr>
        <w:t>:</w:t>
      </w:r>
    </w:p>
    <w:p w14:paraId="7B88484D" w14:textId="015F6B4F" w:rsidR="00D93E56" w:rsidRDefault="00DF5715" w:rsidP="00DF5715">
      <w:pPr>
        <w:pStyle w:val="ListParagraph"/>
        <w:numPr>
          <w:ilvl w:val="1"/>
          <w:numId w:val="42"/>
        </w:numPr>
        <w:spacing w:after="0"/>
        <w:ind w:firstLineChars="0"/>
        <w:rPr>
          <w:rFonts w:eastAsia="Arial"/>
          <w:lang w:val="en-US"/>
        </w:rPr>
      </w:pPr>
      <w:r>
        <w:rPr>
          <w:rFonts w:eastAsia="Arial"/>
          <w:lang w:val="en-US"/>
        </w:rPr>
        <w:t>A</w:t>
      </w:r>
      <w:r w:rsidR="00D93E56" w:rsidRPr="00DF5715">
        <w:rPr>
          <w:rFonts w:eastAsia="Arial"/>
          <w:lang w:val="en-US"/>
        </w:rPr>
        <w:t xml:space="preserve">ll bands </w:t>
      </w:r>
      <w:r w:rsidRPr="00DF5715">
        <w:rPr>
          <w:rFonts w:eastAsia="Arial"/>
          <w:lang w:val="en-US"/>
        </w:rPr>
        <w:t xml:space="preserve">down to </w:t>
      </w:r>
      <w:r>
        <w:rPr>
          <w:rFonts w:eastAsia="Arial"/>
          <w:lang w:val="en-US"/>
        </w:rPr>
        <w:t>13x190MHz=2470MHz =&gt; this is basically all bands bellow n41!</w:t>
      </w:r>
    </w:p>
    <w:p w14:paraId="215401CF" w14:textId="0965B3FC" w:rsidR="00DF5715" w:rsidRDefault="00DF5715" w:rsidP="00DF5715">
      <w:pPr>
        <w:pStyle w:val="ListParagraph"/>
        <w:numPr>
          <w:ilvl w:val="1"/>
          <w:numId w:val="42"/>
        </w:numPr>
        <w:spacing w:after="0"/>
        <w:ind w:firstLineChars="0"/>
        <w:rPr>
          <w:rFonts w:eastAsia="Arial"/>
          <w:lang w:val="en-US"/>
        </w:rPr>
      </w:pPr>
      <w:r>
        <w:rPr>
          <w:rFonts w:eastAsia="Arial"/>
          <w:lang w:val="en-US"/>
        </w:rPr>
        <w:t>All bands up to H3+1x190MHz=2.7*3+380MHz =&gt; this is basically all bands above n41!</w:t>
      </w:r>
    </w:p>
    <w:p w14:paraId="565851B6" w14:textId="4F3A4755" w:rsidR="00DF5715" w:rsidRDefault="00DF5715" w:rsidP="00DF5715">
      <w:pPr>
        <w:pStyle w:val="ListParagraph"/>
        <w:numPr>
          <w:ilvl w:val="0"/>
          <w:numId w:val="42"/>
        </w:numPr>
        <w:spacing w:after="0"/>
        <w:ind w:firstLineChars="0"/>
        <w:rPr>
          <w:rFonts w:eastAsia="Arial"/>
          <w:lang w:val="en-US"/>
        </w:rPr>
      </w:pPr>
      <w:r>
        <w:rPr>
          <w:rFonts w:eastAsia="Arial"/>
          <w:lang w:val="en-US"/>
        </w:rPr>
        <w:t>It would be even worse for n77(2A) as the range would largely exceed FR1.</w:t>
      </w:r>
    </w:p>
    <w:p w14:paraId="628D35E5" w14:textId="6D29DA0E" w:rsidR="00DF5715" w:rsidRDefault="00DF5715" w:rsidP="00A20AB4">
      <w:pPr>
        <w:pStyle w:val="ListParagraph"/>
        <w:numPr>
          <w:ilvl w:val="0"/>
          <w:numId w:val="42"/>
        </w:numPr>
        <w:spacing w:after="0"/>
        <w:ind w:firstLineChars="0"/>
        <w:rPr>
          <w:rFonts w:eastAsia="Arial"/>
          <w:lang w:val="en-US"/>
        </w:rPr>
      </w:pPr>
      <w:r w:rsidRPr="0001059A">
        <w:rPr>
          <w:rFonts w:eastAsia="Arial"/>
          <w:lang w:val="en-US"/>
        </w:rPr>
        <w:t xml:space="preserve">For FDD bands since the maximum aggregated BW is &lt;60MHz and with the better rejection offered by the UL </w:t>
      </w:r>
      <w:r w:rsidR="0001059A" w:rsidRPr="0001059A">
        <w:rPr>
          <w:rFonts w:eastAsia="Arial"/>
          <w:lang w:val="en-US"/>
        </w:rPr>
        <w:t>section</w:t>
      </w:r>
      <w:r w:rsidRPr="0001059A">
        <w:rPr>
          <w:rFonts w:eastAsia="Arial"/>
          <w:lang w:val="en-US"/>
        </w:rPr>
        <w:t xml:space="preserve"> of the duplexers, the issue is better contained </w:t>
      </w:r>
      <w:r w:rsidR="00FD3F9F" w:rsidRPr="0001059A">
        <w:rPr>
          <w:rFonts w:eastAsia="Arial"/>
          <w:lang w:val="en-US"/>
        </w:rPr>
        <w:t xml:space="preserve">and accordingly the MPR0 approach is the one agreed in the guidelines with up to IMD13 to be considered. Note that order 13 is in bracket in the guidelines and as these measurements show for the 12RB+12RB case that is relevant to FDD, up to IMD15/17 may need to be </w:t>
      </w:r>
      <w:r w:rsidR="0001059A" w:rsidRPr="0001059A">
        <w:rPr>
          <w:rFonts w:eastAsia="Arial"/>
          <w:lang w:val="en-US"/>
        </w:rPr>
        <w:t>evaluated</w:t>
      </w:r>
      <w:r w:rsidR="00FD3F9F" w:rsidRPr="0001059A">
        <w:rPr>
          <w:rFonts w:eastAsia="Arial"/>
          <w:lang w:val="en-US"/>
        </w:rPr>
        <w:t>, on a case</w:t>
      </w:r>
      <w:r w:rsidR="0001059A" w:rsidRPr="0001059A">
        <w:rPr>
          <w:rFonts w:eastAsia="Arial"/>
          <w:lang w:val="en-US"/>
        </w:rPr>
        <w:t>-</w:t>
      </w:r>
      <w:r w:rsidR="00FD3F9F" w:rsidRPr="0001059A">
        <w:rPr>
          <w:rFonts w:eastAsia="Arial"/>
          <w:lang w:val="en-US"/>
        </w:rPr>
        <w:t>by</w:t>
      </w:r>
      <w:r w:rsidR="0001059A" w:rsidRPr="0001059A">
        <w:rPr>
          <w:rFonts w:eastAsia="Arial"/>
          <w:lang w:val="en-US"/>
        </w:rPr>
        <w:t>-</w:t>
      </w:r>
      <w:r w:rsidR="00FD3F9F" w:rsidRPr="0001059A">
        <w:rPr>
          <w:rFonts w:eastAsia="Arial"/>
          <w:lang w:val="en-US"/>
        </w:rPr>
        <w:t>case</w:t>
      </w:r>
      <w:r w:rsidR="0001059A">
        <w:rPr>
          <w:rFonts w:eastAsia="Arial"/>
          <w:lang w:val="en-US"/>
        </w:rPr>
        <w:t>.</w:t>
      </w:r>
    </w:p>
    <w:p w14:paraId="799F3C86" w14:textId="77777777" w:rsidR="0001059A" w:rsidRPr="0001059A" w:rsidRDefault="0001059A" w:rsidP="0001059A">
      <w:pPr>
        <w:pStyle w:val="ListParagraph"/>
        <w:spacing w:after="0"/>
        <w:ind w:left="801" w:firstLineChars="0" w:firstLine="0"/>
        <w:rPr>
          <w:rFonts w:eastAsia="Arial"/>
          <w:lang w:val="en-US"/>
        </w:rPr>
      </w:pPr>
    </w:p>
    <w:p w14:paraId="6D67A604" w14:textId="6CE1E12E" w:rsidR="00DF5715" w:rsidRDefault="00DF5715" w:rsidP="00DF5715">
      <w:pPr>
        <w:spacing w:after="0"/>
        <w:rPr>
          <w:rFonts w:eastAsia="Arial"/>
          <w:b/>
          <w:bCs/>
          <w:lang w:val="en-US"/>
        </w:rPr>
      </w:pPr>
      <w:r w:rsidRPr="00DF5715">
        <w:rPr>
          <w:rFonts w:eastAsia="Arial"/>
          <w:b/>
          <w:bCs/>
          <w:lang w:val="en-US"/>
        </w:rPr>
        <w:t xml:space="preserve">Observation: </w:t>
      </w:r>
      <w:r>
        <w:rPr>
          <w:rFonts w:eastAsia="Arial"/>
          <w:b/>
          <w:bCs/>
          <w:lang w:val="en-US"/>
        </w:rPr>
        <w:t>Even with using the fully allocated carriers, the</w:t>
      </w:r>
      <w:r w:rsidR="00FD3F9F">
        <w:rPr>
          <w:rFonts w:eastAsia="Arial"/>
          <w:b/>
          <w:bCs/>
          <w:lang w:val="en-US"/>
        </w:rPr>
        <w:t xml:space="preserve"> MPR0 approach would result in all FR1 band</w:t>
      </w:r>
      <w:r w:rsidR="0001059A">
        <w:rPr>
          <w:rFonts w:eastAsia="Arial"/>
          <w:b/>
          <w:bCs/>
          <w:lang w:val="en-US"/>
        </w:rPr>
        <w:t>s</w:t>
      </w:r>
      <w:r w:rsidR="00FD3F9F">
        <w:rPr>
          <w:rFonts w:eastAsia="Arial"/>
          <w:b/>
          <w:bCs/>
          <w:lang w:val="en-US"/>
        </w:rPr>
        <w:t xml:space="preserve"> being subject to IMDs of TDD ULCA bandwidth class C cases. For FDD if guidelines are up to IMD13, IMD15/17 could be marginal.</w:t>
      </w:r>
    </w:p>
    <w:p w14:paraId="3D510E5D" w14:textId="77777777" w:rsidR="00A14682" w:rsidRDefault="00A14682" w:rsidP="00DF5715">
      <w:pPr>
        <w:spacing w:after="0"/>
        <w:rPr>
          <w:rFonts w:eastAsia="Arial"/>
          <w:b/>
          <w:bCs/>
          <w:lang w:val="en-US"/>
        </w:rPr>
      </w:pPr>
    </w:p>
    <w:p w14:paraId="01D003A2" w14:textId="6919C0C3" w:rsidR="00A14682" w:rsidRDefault="00FD3F9F" w:rsidP="00DF5715">
      <w:pPr>
        <w:spacing w:after="0"/>
        <w:rPr>
          <w:rFonts w:eastAsia="Arial"/>
          <w:b/>
          <w:bCs/>
          <w:lang w:val="en-US"/>
        </w:rPr>
      </w:pPr>
      <w:r>
        <w:rPr>
          <w:rFonts w:eastAsia="Arial"/>
          <w:b/>
          <w:bCs/>
          <w:lang w:val="en-US"/>
        </w:rPr>
        <w:t>Proposal</w:t>
      </w:r>
      <w:r w:rsidR="00A14682">
        <w:rPr>
          <w:rFonts w:eastAsia="Arial"/>
          <w:b/>
          <w:bCs/>
          <w:lang w:val="en-US"/>
        </w:rPr>
        <w:t xml:space="preserve"> for TDD</w:t>
      </w:r>
      <w:r>
        <w:rPr>
          <w:rFonts w:eastAsia="Arial"/>
          <w:b/>
          <w:bCs/>
          <w:lang w:val="en-US"/>
        </w:rPr>
        <w:t>: MPR0 is not used</w:t>
      </w:r>
      <w:r w:rsidR="00A14682">
        <w:rPr>
          <w:rFonts w:eastAsia="Arial"/>
          <w:b/>
          <w:bCs/>
          <w:lang w:val="en-US"/>
        </w:rPr>
        <w:t xml:space="preserve"> for MSD evaluation of TDD intra-band contiguous and non-contiguous ULCA due to IMD or triple beat. IMD order with up to IMD7 is analyzed but IMD9 may require expert attention especially in </w:t>
      </w:r>
      <w:r w:rsidR="0001059A">
        <w:rPr>
          <w:rFonts w:eastAsia="Arial"/>
          <w:b/>
          <w:bCs/>
          <w:lang w:val="en-US"/>
        </w:rPr>
        <w:t xml:space="preserve">the </w:t>
      </w:r>
      <w:r w:rsidR="00A14682">
        <w:rPr>
          <w:rFonts w:eastAsia="Arial"/>
          <w:b/>
          <w:bCs/>
          <w:lang w:val="en-US"/>
        </w:rPr>
        <w:t>NS</w:t>
      </w:r>
      <w:r w:rsidR="00954159">
        <w:rPr>
          <w:rFonts w:eastAsia="Arial"/>
          <w:b/>
          <w:bCs/>
          <w:lang w:val="en-US"/>
        </w:rPr>
        <w:t>_0</w:t>
      </w:r>
      <w:r w:rsidR="00A14682">
        <w:rPr>
          <w:rFonts w:eastAsia="Arial"/>
          <w:b/>
          <w:bCs/>
          <w:lang w:val="en-US"/>
        </w:rPr>
        <w:t>4 case</w:t>
      </w:r>
      <w:r>
        <w:rPr>
          <w:rFonts w:eastAsia="Arial"/>
          <w:b/>
          <w:bCs/>
          <w:lang w:val="en-US"/>
        </w:rPr>
        <w:t>.</w:t>
      </w:r>
    </w:p>
    <w:p w14:paraId="1C04E5B7" w14:textId="77777777" w:rsidR="0001059A" w:rsidRDefault="0001059A" w:rsidP="00DF5715">
      <w:pPr>
        <w:spacing w:after="0"/>
        <w:rPr>
          <w:rFonts w:eastAsia="Arial"/>
          <w:b/>
          <w:bCs/>
          <w:lang w:val="en-US"/>
        </w:rPr>
      </w:pPr>
    </w:p>
    <w:p w14:paraId="5A0C17FC" w14:textId="72C1686E" w:rsidR="00FD3F9F" w:rsidRDefault="00A14682" w:rsidP="00DF5715">
      <w:pPr>
        <w:spacing w:after="0"/>
        <w:rPr>
          <w:rFonts w:eastAsia="Arial"/>
          <w:b/>
          <w:bCs/>
          <w:lang w:val="en-US"/>
        </w:rPr>
      </w:pPr>
      <w:r>
        <w:rPr>
          <w:rFonts w:eastAsia="Arial"/>
          <w:b/>
          <w:bCs/>
          <w:lang w:val="en-US"/>
        </w:rPr>
        <w:t xml:space="preserve">Proposal for FDD: According to current guidelines </w:t>
      </w:r>
      <w:r w:rsidR="00FD3F9F">
        <w:rPr>
          <w:rFonts w:eastAsia="Arial"/>
          <w:b/>
          <w:bCs/>
          <w:lang w:val="en-US"/>
        </w:rPr>
        <w:t xml:space="preserve">MPR0 </w:t>
      </w:r>
      <w:r>
        <w:rPr>
          <w:rFonts w:eastAsia="Arial"/>
          <w:b/>
          <w:bCs/>
          <w:lang w:val="en-US"/>
        </w:rPr>
        <w:t xml:space="preserve">is used for MSD evaluation of FDD intra-band ULCA due to IMD or triple beat. IMD order </w:t>
      </w:r>
      <w:r w:rsidR="00FD3F9F">
        <w:rPr>
          <w:rFonts w:eastAsia="Arial"/>
          <w:b/>
          <w:bCs/>
          <w:lang w:val="en-US"/>
        </w:rPr>
        <w:t xml:space="preserve">with up to IMD13 </w:t>
      </w:r>
      <w:r>
        <w:rPr>
          <w:rFonts w:eastAsia="Arial"/>
          <w:b/>
          <w:bCs/>
          <w:lang w:val="en-US"/>
        </w:rPr>
        <w:t>is analyzed</w:t>
      </w:r>
      <w:r w:rsidR="0001059A">
        <w:rPr>
          <w:rFonts w:eastAsia="Arial"/>
          <w:b/>
          <w:bCs/>
          <w:lang w:val="en-US"/>
        </w:rPr>
        <w:t>,</w:t>
      </w:r>
      <w:r>
        <w:rPr>
          <w:rFonts w:eastAsia="Arial"/>
          <w:b/>
          <w:bCs/>
          <w:lang w:val="en-US"/>
        </w:rPr>
        <w:t xml:space="preserve"> </w:t>
      </w:r>
      <w:r w:rsidR="00FD3F9F">
        <w:rPr>
          <w:rFonts w:eastAsia="Arial"/>
          <w:b/>
          <w:bCs/>
          <w:lang w:val="en-US"/>
        </w:rPr>
        <w:t>but IMD15/17 may require expert attention.</w:t>
      </w:r>
    </w:p>
    <w:p w14:paraId="0C71D857" w14:textId="06854438" w:rsidR="00FD3F9F" w:rsidRDefault="00FD3F9F" w:rsidP="00DF5715">
      <w:pPr>
        <w:spacing w:after="0"/>
        <w:rPr>
          <w:rFonts w:eastAsia="Arial"/>
          <w:b/>
          <w:bCs/>
          <w:lang w:val="en-US"/>
        </w:rPr>
      </w:pPr>
    </w:p>
    <w:p w14:paraId="319E0056" w14:textId="77777777" w:rsidR="003A19F7" w:rsidRDefault="00686055" w:rsidP="003A19F7">
      <w:pPr>
        <w:keepNext/>
      </w:pPr>
      <w:r>
        <w:rPr>
          <w:rFonts w:eastAsia="Arial"/>
          <w:noProof/>
          <w:lang w:val="en-US"/>
        </w:rPr>
        <w:lastRenderedPageBreak/>
        <w:drawing>
          <wp:inline distT="0" distB="0" distL="0" distR="0" wp14:anchorId="3744901F" wp14:editId="24414C9E">
            <wp:extent cx="6702552" cy="3291840"/>
            <wp:effectExtent l="0" t="0" r="3175"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02552" cy="3291840"/>
                    </a:xfrm>
                    <a:prstGeom prst="rect">
                      <a:avLst/>
                    </a:prstGeom>
                    <a:noFill/>
                  </pic:spPr>
                </pic:pic>
              </a:graphicData>
            </a:graphic>
          </wp:inline>
        </w:drawing>
      </w:r>
    </w:p>
    <w:p w14:paraId="7118BA70" w14:textId="36D13393" w:rsidR="00B759E8" w:rsidRDefault="003A19F7" w:rsidP="003A19F7">
      <w:pPr>
        <w:pStyle w:val="Caption"/>
        <w:rPr>
          <w:rFonts w:eastAsia="Arial"/>
        </w:rPr>
      </w:pPr>
      <w:r>
        <w:t xml:space="preserve">Figure </w:t>
      </w:r>
      <w:r>
        <w:fldChar w:fldCharType="begin"/>
      </w:r>
      <w:r>
        <w:instrText xml:space="preserve"> SEQ Figure \* ARABIC </w:instrText>
      </w:r>
      <w:r>
        <w:fldChar w:fldCharType="separate"/>
      </w:r>
      <w:r w:rsidR="0023753A">
        <w:rPr>
          <w:noProof/>
        </w:rPr>
        <w:t>3</w:t>
      </w:r>
      <w:r>
        <w:fldChar w:fldCharType="end"/>
      </w:r>
      <w:r>
        <w:t>a: Close to transmitted carriers PSD for all waveforms at 0dB MPR</w:t>
      </w:r>
    </w:p>
    <w:p w14:paraId="7C737241" w14:textId="77777777" w:rsidR="003A19F7" w:rsidRDefault="00686055" w:rsidP="003A19F7">
      <w:pPr>
        <w:keepNext/>
      </w:pPr>
      <w:r>
        <w:rPr>
          <w:rFonts w:eastAsia="Arial"/>
          <w:noProof/>
          <w:lang w:val="en-US"/>
        </w:rPr>
        <w:drawing>
          <wp:inline distT="0" distB="0" distL="0" distR="0" wp14:anchorId="1E2C009B" wp14:editId="2EF439BC">
            <wp:extent cx="6702552" cy="3291840"/>
            <wp:effectExtent l="0" t="0" r="3175"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702552" cy="3291840"/>
                    </a:xfrm>
                    <a:prstGeom prst="rect">
                      <a:avLst/>
                    </a:prstGeom>
                    <a:noFill/>
                  </pic:spPr>
                </pic:pic>
              </a:graphicData>
            </a:graphic>
          </wp:inline>
        </w:drawing>
      </w:r>
    </w:p>
    <w:p w14:paraId="70B79CA1" w14:textId="3AAA60D9" w:rsidR="00B759E8" w:rsidRDefault="003A19F7" w:rsidP="003A19F7">
      <w:pPr>
        <w:pStyle w:val="Caption"/>
        <w:rPr>
          <w:rFonts w:eastAsia="Arial"/>
        </w:rPr>
      </w:pPr>
      <w:r>
        <w:t>Figure 3b: Close to H2 PSD for all waveforms at 0dB MPR</w:t>
      </w:r>
    </w:p>
    <w:p w14:paraId="678E6C73" w14:textId="02ED4E0A" w:rsidR="0082591C" w:rsidRDefault="00D93E56" w:rsidP="0082591C">
      <w:pPr>
        <w:keepNext/>
        <w:spacing w:after="0"/>
      </w:pPr>
      <w:r>
        <w:lastRenderedPageBreak/>
        <w:t xml:space="preserve">The alternative that was used is to assume that </w:t>
      </w:r>
      <w:r w:rsidR="0082591C">
        <w:t>MPR is allowed</w:t>
      </w:r>
      <w:r w:rsidR="0001059A">
        <w:t>,</w:t>
      </w:r>
      <w:r w:rsidR="0082591C">
        <w:t xml:space="preserve"> and emissions can be met without filter help </w:t>
      </w:r>
      <w:r>
        <w:t>for the TDD cases</w:t>
      </w:r>
      <w:r w:rsidR="0082591C">
        <w:t>. This is especially important since:</w:t>
      </w:r>
    </w:p>
    <w:p w14:paraId="38D49D8E" w14:textId="77777777" w:rsidR="0082591C" w:rsidRDefault="0082591C" w:rsidP="0082591C">
      <w:pPr>
        <w:pStyle w:val="ListParagraph"/>
        <w:keepNext/>
        <w:numPr>
          <w:ilvl w:val="0"/>
          <w:numId w:val="43"/>
        </w:numPr>
        <w:spacing w:after="0"/>
        <w:ind w:firstLineChars="0"/>
      </w:pPr>
      <w:r>
        <w:t xml:space="preserve">The filters are not as efficient as duplexers especially for those covering large bandwidths like for n41/77/78/79 to reject IMDs of the two </w:t>
      </w:r>
      <w:proofErr w:type="gramStart"/>
      <w:r>
        <w:t>carriers</w:t>
      </w:r>
      <w:proofErr w:type="gramEnd"/>
    </w:p>
    <w:p w14:paraId="2E43CD00" w14:textId="678F5F37" w:rsidR="00A14682" w:rsidRDefault="0082591C" w:rsidP="0082591C">
      <w:pPr>
        <w:pStyle w:val="ListParagraph"/>
        <w:keepNext/>
        <w:numPr>
          <w:ilvl w:val="0"/>
          <w:numId w:val="43"/>
        </w:numPr>
        <w:spacing w:after="0"/>
        <w:ind w:firstLineChars="0"/>
      </w:pPr>
      <w:r>
        <w:t xml:space="preserve">Without this, the IMDs could affect any band within </w:t>
      </w:r>
      <w:proofErr w:type="gramStart"/>
      <w:r>
        <w:t>FR1</w:t>
      </w:r>
      <w:proofErr w:type="gramEnd"/>
    </w:p>
    <w:p w14:paraId="0244A085" w14:textId="11B7A2A0" w:rsidR="0082591C" w:rsidRDefault="0082591C" w:rsidP="0082591C">
      <w:pPr>
        <w:pStyle w:val="ListParagraph"/>
        <w:keepNext/>
        <w:numPr>
          <w:ilvl w:val="0"/>
          <w:numId w:val="43"/>
        </w:numPr>
        <w:spacing w:after="0"/>
        <w:ind w:firstLineChars="0"/>
      </w:pPr>
      <w:r>
        <w:t xml:space="preserve">Coexistence with other bands within </w:t>
      </w:r>
      <w:r w:rsidR="0001059A">
        <w:t xml:space="preserve">the </w:t>
      </w:r>
      <w:r>
        <w:t>IMD3/5 range would require RB restriction or A-MPR or specific filters.</w:t>
      </w:r>
    </w:p>
    <w:p w14:paraId="0136D3EB" w14:textId="36BA1A8B" w:rsidR="0082591C" w:rsidRDefault="0082591C" w:rsidP="0082591C">
      <w:pPr>
        <w:keepNext/>
        <w:spacing w:after="0"/>
      </w:pPr>
    </w:p>
    <w:p w14:paraId="1C99103A" w14:textId="38CA7A47" w:rsidR="0082591C" w:rsidRDefault="0082591C" w:rsidP="0082591C">
      <w:pPr>
        <w:keepNext/>
        <w:spacing w:after="0"/>
      </w:pPr>
      <w:r>
        <w:t xml:space="preserve">Figure 4a and 4b show the IMD </w:t>
      </w:r>
      <w:proofErr w:type="spellStart"/>
      <w:r>
        <w:t>behavior</w:t>
      </w:r>
      <w:proofErr w:type="spellEnd"/>
      <w:r>
        <w:t xml:space="preserve"> for close to carriers IMDs and close to H2 IMDs for the different waveform at the back off value which is the closest to meet emissions:</w:t>
      </w:r>
    </w:p>
    <w:p w14:paraId="61B93973" w14:textId="4CE69EE7" w:rsidR="0082591C" w:rsidRDefault="0082591C" w:rsidP="0082591C">
      <w:pPr>
        <w:pStyle w:val="ListParagraph"/>
        <w:keepNext/>
        <w:numPr>
          <w:ilvl w:val="0"/>
          <w:numId w:val="44"/>
        </w:numPr>
        <w:spacing w:after="0"/>
        <w:ind w:firstLineChars="0"/>
      </w:pPr>
      <w:r>
        <w:t>This is MPR0 for 216RB+216RB and 100RB+100RB and is pessimistic since SEM is met</w:t>
      </w:r>
      <w:r w:rsidR="0001059A">
        <w:t>,</w:t>
      </w:r>
      <w:r>
        <w:t xml:space="preserve"> but ACLR is slightly failed.</w:t>
      </w:r>
    </w:p>
    <w:p w14:paraId="341D9930" w14:textId="1A5C6026" w:rsidR="0082591C" w:rsidRDefault="0082591C" w:rsidP="0082591C">
      <w:pPr>
        <w:pStyle w:val="ListParagraph"/>
        <w:keepNext/>
        <w:numPr>
          <w:ilvl w:val="0"/>
          <w:numId w:val="44"/>
        </w:numPr>
        <w:spacing w:after="0"/>
        <w:ind w:firstLineChars="0"/>
      </w:pPr>
      <w:r>
        <w:t xml:space="preserve">This is MPR3 for 12RB+12RB and although it passes SEM with margin it is not necessarily </w:t>
      </w:r>
      <w:r w:rsidR="00D90B77">
        <w:t xml:space="preserve">too </w:t>
      </w:r>
      <w:r>
        <w:t xml:space="preserve">optimistic </w:t>
      </w:r>
      <w:r w:rsidR="00D90B77">
        <w:t>if</w:t>
      </w:r>
      <w:r>
        <w:t xml:space="preserve"> APT or </w:t>
      </w:r>
      <w:r w:rsidR="00D90B77">
        <w:t>ET are accounted for</w:t>
      </w:r>
      <w:r w:rsidR="0001059A">
        <w:t>, i</w:t>
      </w:r>
      <w:r w:rsidR="00D90B77">
        <w:t>n those implementations the IMD decay may not be as rapid.</w:t>
      </w:r>
    </w:p>
    <w:p w14:paraId="15C8A2AB" w14:textId="767DEB12" w:rsidR="00D90B77" w:rsidRDefault="00D90B77" w:rsidP="00D90B77">
      <w:pPr>
        <w:pStyle w:val="ListParagraph"/>
        <w:keepNext/>
        <w:numPr>
          <w:ilvl w:val="0"/>
          <w:numId w:val="44"/>
        </w:numPr>
        <w:spacing w:after="0"/>
        <w:ind w:firstLineChars="0"/>
      </w:pPr>
      <w:r>
        <w:t>This is MPR7 for 1RB+1RB and although it passes SEM with margin it is not necessarily too optimistic if APT or ET</w:t>
      </w:r>
      <w:r w:rsidR="0001059A">
        <w:t xml:space="preserve"> </w:t>
      </w:r>
      <w:proofErr w:type="spellStart"/>
      <w:r w:rsidR="0001059A">
        <w:t>operaton</w:t>
      </w:r>
      <w:proofErr w:type="spellEnd"/>
      <w:r>
        <w:t xml:space="preserve"> are accounted for</w:t>
      </w:r>
      <w:r w:rsidR="0001059A">
        <w:t>, i</w:t>
      </w:r>
      <w:r>
        <w:t>n those implementations the IMD decay may not be as rapid.</w:t>
      </w:r>
    </w:p>
    <w:p w14:paraId="6BDAB399" w14:textId="77777777" w:rsidR="0082591C" w:rsidRDefault="0082591C" w:rsidP="0082591C">
      <w:pPr>
        <w:keepNext/>
        <w:spacing w:after="0"/>
      </w:pPr>
    </w:p>
    <w:p w14:paraId="73C90E12" w14:textId="68F79E9C" w:rsidR="0023753A" w:rsidRDefault="00A14682" w:rsidP="0023753A">
      <w:pPr>
        <w:keepNext/>
      </w:pPr>
      <w:r>
        <w:rPr>
          <w:noProof/>
        </w:rPr>
        <w:drawing>
          <wp:inline distT="0" distB="0" distL="0" distR="0" wp14:anchorId="0893F46D" wp14:editId="7E8CA920">
            <wp:extent cx="6702552" cy="3291840"/>
            <wp:effectExtent l="0" t="0" r="3175"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702552" cy="3291840"/>
                    </a:xfrm>
                    <a:prstGeom prst="rect">
                      <a:avLst/>
                    </a:prstGeom>
                    <a:noFill/>
                  </pic:spPr>
                </pic:pic>
              </a:graphicData>
            </a:graphic>
          </wp:inline>
        </w:drawing>
      </w:r>
      <w:r w:rsidR="00D93E56">
        <w:t xml:space="preserve"> </w:t>
      </w:r>
    </w:p>
    <w:p w14:paraId="3E719067" w14:textId="299BF35A" w:rsidR="00686055" w:rsidRDefault="0023753A" w:rsidP="0023753A">
      <w:pPr>
        <w:pStyle w:val="Caption"/>
        <w:rPr>
          <w:rFonts w:eastAsia="Arial"/>
        </w:rPr>
      </w:pPr>
      <w:r>
        <w:t xml:space="preserve">Figure </w:t>
      </w:r>
      <w:r>
        <w:fldChar w:fldCharType="begin"/>
      </w:r>
      <w:r>
        <w:instrText xml:space="preserve"> SEQ Figure \* ARABIC </w:instrText>
      </w:r>
      <w:r>
        <w:fldChar w:fldCharType="separate"/>
      </w:r>
      <w:r>
        <w:rPr>
          <w:noProof/>
        </w:rPr>
        <w:t>4</w:t>
      </w:r>
      <w:r>
        <w:fldChar w:fldCharType="end"/>
      </w:r>
      <w:r>
        <w:t>a: Close to transmitted carriers PSD for all waveforms at closest MPR needed to meet emissions.</w:t>
      </w:r>
    </w:p>
    <w:p w14:paraId="09779DC3" w14:textId="50C47776" w:rsidR="0023753A" w:rsidRDefault="00A14682" w:rsidP="0023753A">
      <w:pPr>
        <w:keepNext/>
      </w:pPr>
      <w:r>
        <w:rPr>
          <w:noProof/>
        </w:rPr>
        <w:drawing>
          <wp:inline distT="0" distB="0" distL="0" distR="0" wp14:anchorId="5F1DDC3B" wp14:editId="1C27BB2B">
            <wp:extent cx="6702552" cy="32918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702552" cy="3291840"/>
                    </a:xfrm>
                    <a:prstGeom prst="rect">
                      <a:avLst/>
                    </a:prstGeom>
                    <a:noFill/>
                  </pic:spPr>
                </pic:pic>
              </a:graphicData>
            </a:graphic>
          </wp:inline>
        </w:drawing>
      </w:r>
    </w:p>
    <w:p w14:paraId="037177FD" w14:textId="77777777" w:rsidR="0023753A" w:rsidRDefault="0023753A" w:rsidP="0023753A">
      <w:pPr>
        <w:pStyle w:val="Caption"/>
        <w:rPr>
          <w:rFonts w:eastAsia="Arial"/>
        </w:rPr>
      </w:pPr>
      <w:r>
        <w:t>Figure 4b: Close to transmitted carriers PSD for all waveforms at closest MPR needed to meet emissions.</w:t>
      </w:r>
    </w:p>
    <w:p w14:paraId="149ECAD7" w14:textId="62D57FA0" w:rsidR="00D90B77" w:rsidRDefault="00D90B77" w:rsidP="00D90B77">
      <w:pPr>
        <w:keepNext/>
        <w:spacing w:after="0"/>
      </w:pPr>
      <w:r>
        <w:lastRenderedPageBreak/>
        <w:t>When comparing the waveforms and extrapolating the spectrum for exactly meeting ACLR and SEM, the IMD reach is very similar. It is also consistent with the current guidelines</w:t>
      </w:r>
      <w:r w:rsidR="00A50204">
        <w:t xml:space="preserve"> in [3] in the Table</w:t>
      </w:r>
      <w:r>
        <w:t>:</w:t>
      </w:r>
    </w:p>
    <w:p w14:paraId="0D02A7E3" w14:textId="166347B7" w:rsidR="00A50204" w:rsidRPr="00A50204" w:rsidRDefault="00A50204" w:rsidP="0001059A">
      <w:pPr>
        <w:pStyle w:val="TAN"/>
        <w:ind w:left="0" w:firstLine="0"/>
        <w:rPr>
          <w:rFonts w:ascii="Times New Roman" w:hAnsi="Times New Roman"/>
          <w:sz w:val="20"/>
        </w:rPr>
      </w:pPr>
      <w:r w:rsidRPr="00A50204">
        <w:rPr>
          <w:rFonts w:ascii="Times New Roman" w:hAnsi="Times New Roman"/>
          <w:sz w:val="20"/>
        </w:rPr>
        <w:t xml:space="preserve">- For contiguous/non-contiguous intra-band ULCA within a TDD band, IMD order up to 9/7 should be considered and MPR </w:t>
      </w:r>
      <w:r w:rsidR="0001059A">
        <w:rPr>
          <w:rFonts w:ascii="Times New Roman" w:hAnsi="Times New Roman"/>
          <w:sz w:val="20"/>
        </w:rPr>
        <w:t xml:space="preserve">should be </w:t>
      </w:r>
      <w:r w:rsidRPr="00A50204">
        <w:rPr>
          <w:rFonts w:ascii="Times New Roman" w:hAnsi="Times New Roman"/>
          <w:sz w:val="20"/>
        </w:rPr>
        <w:t>assumed</w:t>
      </w:r>
    </w:p>
    <w:p w14:paraId="6288042C" w14:textId="6D42A859" w:rsidR="00A50204" w:rsidRDefault="00A50204" w:rsidP="00A50204">
      <w:pPr>
        <w:pStyle w:val="TAN"/>
        <w:rPr>
          <w:rFonts w:ascii="Times New Roman" w:hAnsi="Times New Roman"/>
          <w:sz w:val="20"/>
        </w:rPr>
      </w:pPr>
      <w:r w:rsidRPr="00A50204">
        <w:rPr>
          <w:rFonts w:ascii="Times New Roman" w:hAnsi="Times New Roman"/>
          <w:sz w:val="20"/>
        </w:rPr>
        <w:t>- Close to H2 IMD4 and IMD6 are</w:t>
      </w:r>
      <w:r>
        <w:rPr>
          <w:rFonts w:ascii="Times New Roman" w:hAnsi="Times New Roman"/>
          <w:sz w:val="20"/>
        </w:rPr>
        <w:t xml:space="preserve"> for analysis</w:t>
      </w:r>
      <w:r w:rsidR="000215A2">
        <w:rPr>
          <w:rFonts w:ascii="Times New Roman" w:hAnsi="Times New Roman"/>
          <w:sz w:val="20"/>
        </w:rPr>
        <w:t>.</w:t>
      </w:r>
    </w:p>
    <w:p w14:paraId="31414044" w14:textId="2F4B33C4" w:rsidR="000215A2" w:rsidRDefault="000215A2" w:rsidP="00A50204">
      <w:pPr>
        <w:pStyle w:val="TAN"/>
        <w:rPr>
          <w:rFonts w:ascii="Times New Roman" w:hAnsi="Times New Roman"/>
          <w:sz w:val="20"/>
        </w:rPr>
      </w:pPr>
    </w:p>
    <w:p w14:paraId="730DAF7B" w14:textId="74BC78A4" w:rsidR="000215A2" w:rsidRDefault="000215A2" w:rsidP="000215A2">
      <w:pPr>
        <w:pStyle w:val="TAN"/>
        <w:ind w:left="0" w:firstLine="0"/>
        <w:rPr>
          <w:rFonts w:ascii="Times New Roman" w:hAnsi="Times New Roman"/>
          <w:sz w:val="20"/>
        </w:rPr>
      </w:pPr>
      <w:r>
        <w:rPr>
          <w:rFonts w:ascii="Times New Roman" w:hAnsi="Times New Roman"/>
          <w:sz w:val="20"/>
        </w:rPr>
        <w:t>However, when it comes to asses</w:t>
      </w:r>
      <w:r w:rsidR="00B319B9">
        <w:rPr>
          <w:rFonts w:ascii="Times New Roman" w:hAnsi="Times New Roman"/>
          <w:sz w:val="20"/>
        </w:rPr>
        <w:t>s</w:t>
      </w:r>
      <w:r w:rsidR="0001059A">
        <w:rPr>
          <w:rFonts w:ascii="Times New Roman" w:hAnsi="Times New Roman"/>
          <w:sz w:val="20"/>
        </w:rPr>
        <w:t>ing</w:t>
      </w:r>
      <w:r>
        <w:rPr>
          <w:rFonts w:ascii="Times New Roman" w:hAnsi="Times New Roman"/>
          <w:sz w:val="20"/>
        </w:rPr>
        <w:t xml:space="preserve"> the interference level in a 5MHz CBW, there is a significant difference between the evaluated RB allocations</w:t>
      </w:r>
      <w:r w:rsidR="00B319B9">
        <w:rPr>
          <w:rFonts w:ascii="Times New Roman" w:hAnsi="Times New Roman"/>
          <w:sz w:val="20"/>
        </w:rPr>
        <w:t>:</w:t>
      </w:r>
    </w:p>
    <w:p w14:paraId="7BAEA0B0" w14:textId="618982CD" w:rsidR="00B319B9" w:rsidRDefault="00B319B9" w:rsidP="00B319B9">
      <w:pPr>
        <w:pStyle w:val="TAN"/>
        <w:numPr>
          <w:ilvl w:val="0"/>
          <w:numId w:val="46"/>
        </w:numPr>
        <w:rPr>
          <w:rFonts w:ascii="Times New Roman" w:hAnsi="Times New Roman"/>
          <w:sz w:val="20"/>
        </w:rPr>
      </w:pPr>
      <w:r>
        <w:rPr>
          <w:rFonts w:ascii="Times New Roman" w:hAnsi="Times New Roman"/>
          <w:sz w:val="20"/>
        </w:rPr>
        <w:t xml:space="preserve">For the fully allocated case with 216RB+216RB, all the IMDs are </w:t>
      </w:r>
      <w:proofErr w:type="gramStart"/>
      <w:r>
        <w:rPr>
          <w:rFonts w:ascii="Times New Roman" w:hAnsi="Times New Roman"/>
          <w:sz w:val="20"/>
        </w:rPr>
        <w:t>blended together</w:t>
      </w:r>
      <w:proofErr w:type="gramEnd"/>
      <w:r>
        <w:rPr>
          <w:rFonts w:ascii="Times New Roman" w:hAnsi="Times New Roman"/>
          <w:sz w:val="20"/>
        </w:rPr>
        <w:t xml:space="preserve"> making every 5MHz PSD within the IMD9 range a different value that can only be estimated with simulation or measurements. In our opinion</w:t>
      </w:r>
      <w:r w:rsidR="0001059A">
        <w:rPr>
          <w:rFonts w:ascii="Times New Roman" w:hAnsi="Times New Roman"/>
          <w:sz w:val="20"/>
        </w:rPr>
        <w:t>,</w:t>
      </w:r>
      <w:r>
        <w:rPr>
          <w:rFonts w:ascii="Times New Roman" w:hAnsi="Times New Roman"/>
          <w:sz w:val="20"/>
        </w:rPr>
        <w:t xml:space="preserve"> only the </w:t>
      </w:r>
      <w:proofErr w:type="spellStart"/>
      <w:r>
        <w:rPr>
          <w:rFonts w:ascii="Times New Roman" w:hAnsi="Times New Roman"/>
          <w:sz w:val="20"/>
        </w:rPr>
        <w:t>later</w:t>
      </w:r>
      <w:proofErr w:type="spellEnd"/>
      <w:r>
        <w:rPr>
          <w:rFonts w:ascii="Times New Roman" w:hAnsi="Times New Roman"/>
          <w:sz w:val="20"/>
        </w:rPr>
        <w:t xml:space="preserve"> is valid as memory effect will largely affect simulation results with too optimistic values for the higher IMDs. This memory effect aspect can be observed here as all the IMDs see large asymmetry depending on the carriers</w:t>
      </w:r>
      <w:r w:rsidR="0001059A">
        <w:rPr>
          <w:rFonts w:ascii="Times New Roman" w:hAnsi="Times New Roman"/>
          <w:sz w:val="20"/>
        </w:rPr>
        <w:t>’</w:t>
      </w:r>
      <w:r>
        <w:rPr>
          <w:rFonts w:ascii="Times New Roman" w:hAnsi="Times New Roman"/>
          <w:sz w:val="20"/>
        </w:rPr>
        <w:t xml:space="preserve"> side.</w:t>
      </w:r>
    </w:p>
    <w:p w14:paraId="5B2BD21E" w14:textId="2B8F03A9" w:rsidR="00B319B9" w:rsidRDefault="00B319B9" w:rsidP="00B319B9">
      <w:pPr>
        <w:pStyle w:val="TAN"/>
        <w:numPr>
          <w:ilvl w:val="0"/>
          <w:numId w:val="46"/>
        </w:numPr>
        <w:rPr>
          <w:rFonts w:ascii="Times New Roman" w:hAnsi="Times New Roman"/>
          <w:sz w:val="20"/>
        </w:rPr>
      </w:pPr>
      <w:r>
        <w:rPr>
          <w:rFonts w:ascii="Times New Roman" w:hAnsi="Times New Roman"/>
          <w:sz w:val="20"/>
        </w:rPr>
        <w:t>For the 100RB+100RB case which could be a fully allocated non-contiguous case, again the PSD shape has bumps and holes making every 5MHz a new value.</w:t>
      </w:r>
    </w:p>
    <w:p w14:paraId="288C273D" w14:textId="08AAE0CE" w:rsidR="00B319B9" w:rsidRDefault="00B319B9" w:rsidP="00B319B9">
      <w:pPr>
        <w:pStyle w:val="TAN"/>
        <w:numPr>
          <w:ilvl w:val="0"/>
          <w:numId w:val="46"/>
        </w:numPr>
        <w:rPr>
          <w:rFonts w:ascii="Times New Roman" w:hAnsi="Times New Roman"/>
          <w:sz w:val="20"/>
        </w:rPr>
      </w:pPr>
      <w:r>
        <w:rPr>
          <w:rFonts w:ascii="Times New Roman" w:hAnsi="Times New Roman"/>
          <w:sz w:val="20"/>
        </w:rPr>
        <w:t>For the 12RB+12RB case that is representative of the FDD approach, although the IMDs have a larger BW than the 5MHz victim channel, most of the energy is concentrated in the peak and thus it is easy to “tune” the test point for evaluation by simulations or measurements.</w:t>
      </w:r>
    </w:p>
    <w:p w14:paraId="1E7EFB88" w14:textId="024F3455" w:rsidR="00B319B9" w:rsidRDefault="00B319B9" w:rsidP="00B319B9">
      <w:pPr>
        <w:pStyle w:val="TAN"/>
        <w:numPr>
          <w:ilvl w:val="0"/>
          <w:numId w:val="46"/>
        </w:numPr>
        <w:rPr>
          <w:rFonts w:ascii="Times New Roman" w:hAnsi="Times New Roman"/>
          <w:sz w:val="20"/>
        </w:rPr>
      </w:pPr>
      <w:r>
        <w:rPr>
          <w:rFonts w:ascii="Times New Roman" w:hAnsi="Times New Roman"/>
          <w:sz w:val="20"/>
        </w:rPr>
        <w:t>For the 1RB</w:t>
      </w:r>
      <w:r w:rsidR="00623175">
        <w:rPr>
          <w:rFonts w:ascii="Times New Roman" w:hAnsi="Times New Roman"/>
          <w:sz w:val="20"/>
        </w:rPr>
        <w:t>+1RB</w:t>
      </w:r>
      <w:r>
        <w:rPr>
          <w:rFonts w:ascii="Times New Roman" w:hAnsi="Times New Roman"/>
          <w:sz w:val="20"/>
        </w:rPr>
        <w:t xml:space="preserve"> case, even for 30KHz SCS case, </w:t>
      </w:r>
      <w:r w:rsidR="00623175">
        <w:rPr>
          <w:rFonts w:ascii="Times New Roman" w:hAnsi="Times New Roman"/>
          <w:sz w:val="20"/>
        </w:rPr>
        <w:t>the IMD can be fully placed within the 5MHz channel up to IMD12. Additionally, the total energy in 1MHz is representative of the 4.5MHz BW energy up to IMD7 as most of the power is within the 1MHz at the middle of the IMD spectrum).</w:t>
      </w:r>
    </w:p>
    <w:p w14:paraId="339742F9" w14:textId="4CF116BC" w:rsidR="00623175" w:rsidRDefault="00623175" w:rsidP="00623175">
      <w:pPr>
        <w:pStyle w:val="TAN"/>
        <w:rPr>
          <w:rFonts w:ascii="Times New Roman" w:hAnsi="Times New Roman"/>
          <w:sz w:val="20"/>
        </w:rPr>
      </w:pPr>
    </w:p>
    <w:p w14:paraId="580217B1" w14:textId="734F1865" w:rsidR="00623175" w:rsidRDefault="00623175" w:rsidP="00623175">
      <w:pPr>
        <w:pStyle w:val="TAN"/>
        <w:ind w:left="0" w:firstLine="0"/>
        <w:rPr>
          <w:rFonts w:ascii="Times New Roman" w:hAnsi="Times New Roman"/>
          <w:sz w:val="20"/>
        </w:rPr>
      </w:pPr>
      <w:r>
        <w:rPr>
          <w:rFonts w:ascii="Times New Roman" w:hAnsi="Times New Roman"/>
          <w:sz w:val="20"/>
        </w:rPr>
        <w:t xml:space="preserve">This is the later aspect that drives the use of 1RB+1RB for </w:t>
      </w:r>
      <w:r w:rsidR="0001059A">
        <w:rPr>
          <w:rFonts w:ascii="Times New Roman" w:hAnsi="Times New Roman"/>
          <w:sz w:val="20"/>
        </w:rPr>
        <w:t xml:space="preserve">the </w:t>
      </w:r>
      <w:r>
        <w:rPr>
          <w:rFonts w:ascii="Times New Roman" w:hAnsi="Times New Roman"/>
          <w:sz w:val="20"/>
        </w:rPr>
        <w:t>MSD test point due to IMDs of TDD contiguous and non-contiguous ULCA as the interference value can be easily calculated from the SEM requirement (these allocation</w:t>
      </w:r>
      <w:r w:rsidR="0001059A">
        <w:rPr>
          <w:rFonts w:ascii="Times New Roman" w:hAnsi="Times New Roman"/>
          <w:sz w:val="20"/>
        </w:rPr>
        <w:t>s</w:t>
      </w:r>
      <w:r>
        <w:rPr>
          <w:rFonts w:ascii="Times New Roman" w:hAnsi="Times New Roman"/>
          <w:sz w:val="20"/>
        </w:rPr>
        <w:t xml:space="preserve"> are SEM limited) in the following way:</w:t>
      </w:r>
    </w:p>
    <w:p w14:paraId="20D842DB" w14:textId="58AFF597" w:rsidR="00623175" w:rsidRDefault="00623175" w:rsidP="00623175">
      <w:pPr>
        <w:pStyle w:val="TAN"/>
        <w:numPr>
          <w:ilvl w:val="0"/>
          <w:numId w:val="47"/>
        </w:numPr>
        <w:rPr>
          <w:rFonts w:ascii="Times New Roman" w:hAnsi="Times New Roman"/>
          <w:sz w:val="20"/>
        </w:rPr>
      </w:pPr>
      <w:r>
        <w:rPr>
          <w:rFonts w:ascii="Times New Roman" w:hAnsi="Times New Roman"/>
          <w:sz w:val="20"/>
        </w:rPr>
        <w:t>Assume IMD3=-13dBm/MHz and IMD5=-30dBm/MHz for contiguous ULCA case</w:t>
      </w:r>
    </w:p>
    <w:p w14:paraId="7B0431B7" w14:textId="1E6330B9" w:rsidR="00623175" w:rsidRDefault="00623175" w:rsidP="00623175">
      <w:pPr>
        <w:pStyle w:val="TAN"/>
        <w:numPr>
          <w:ilvl w:val="0"/>
          <w:numId w:val="47"/>
        </w:numPr>
        <w:rPr>
          <w:rFonts w:ascii="Times New Roman" w:hAnsi="Times New Roman"/>
          <w:sz w:val="20"/>
        </w:rPr>
      </w:pPr>
      <w:r>
        <w:rPr>
          <w:rFonts w:ascii="Times New Roman" w:hAnsi="Times New Roman"/>
          <w:sz w:val="20"/>
        </w:rPr>
        <w:t>Assume IMD3=-13dBm/MHz and IMD5=-25dBm/MHz for contiguous ULCA NS_04 exception case</w:t>
      </w:r>
    </w:p>
    <w:p w14:paraId="5236953A" w14:textId="79574E56" w:rsidR="00623175" w:rsidRDefault="00623175" w:rsidP="00623175">
      <w:pPr>
        <w:pStyle w:val="TAN"/>
        <w:numPr>
          <w:ilvl w:val="0"/>
          <w:numId w:val="47"/>
        </w:numPr>
        <w:rPr>
          <w:rFonts w:ascii="Times New Roman" w:hAnsi="Times New Roman"/>
          <w:sz w:val="20"/>
        </w:rPr>
      </w:pPr>
      <w:r>
        <w:rPr>
          <w:rFonts w:ascii="Times New Roman" w:hAnsi="Times New Roman"/>
          <w:sz w:val="20"/>
        </w:rPr>
        <w:t>Assume IMD3=-30dBm/MHz for non-contiguous ULCA case</w:t>
      </w:r>
    </w:p>
    <w:p w14:paraId="38790F3B" w14:textId="0C10AD69" w:rsidR="00623175" w:rsidRDefault="00623175" w:rsidP="00623175">
      <w:pPr>
        <w:pStyle w:val="TAN"/>
        <w:numPr>
          <w:ilvl w:val="0"/>
          <w:numId w:val="47"/>
        </w:numPr>
        <w:rPr>
          <w:rFonts w:ascii="Times New Roman" w:hAnsi="Times New Roman"/>
          <w:sz w:val="20"/>
        </w:rPr>
      </w:pPr>
      <w:r>
        <w:rPr>
          <w:rFonts w:ascii="Times New Roman" w:hAnsi="Times New Roman"/>
          <w:sz w:val="20"/>
        </w:rPr>
        <w:t>Assume IMD3=-25dBm/MHz for non-contiguous ULCA NS_04 exception case</w:t>
      </w:r>
    </w:p>
    <w:p w14:paraId="716D78FF" w14:textId="780E8BE2" w:rsidR="00623175" w:rsidRDefault="00623175" w:rsidP="00623175">
      <w:pPr>
        <w:pStyle w:val="TAN"/>
        <w:numPr>
          <w:ilvl w:val="0"/>
          <w:numId w:val="47"/>
        </w:numPr>
        <w:rPr>
          <w:rFonts w:ascii="Times New Roman" w:hAnsi="Times New Roman"/>
          <w:sz w:val="20"/>
        </w:rPr>
      </w:pPr>
      <w:r>
        <w:rPr>
          <w:rFonts w:ascii="Times New Roman" w:hAnsi="Times New Roman"/>
          <w:sz w:val="20"/>
        </w:rPr>
        <w:t xml:space="preserve">Assume 10-12dB </w:t>
      </w:r>
      <w:r w:rsidR="00954159">
        <w:rPr>
          <w:rFonts w:ascii="Times New Roman" w:hAnsi="Times New Roman"/>
          <w:sz w:val="20"/>
        </w:rPr>
        <w:t>IMD decay per order. With lowest decay for contiguous case</w:t>
      </w:r>
      <w:r w:rsidR="0001059A">
        <w:rPr>
          <w:rFonts w:ascii="Times New Roman" w:hAnsi="Times New Roman"/>
          <w:sz w:val="20"/>
        </w:rPr>
        <w:t>,</w:t>
      </w:r>
      <w:r w:rsidR="00954159">
        <w:rPr>
          <w:rFonts w:ascii="Times New Roman" w:hAnsi="Times New Roman"/>
          <w:sz w:val="20"/>
        </w:rPr>
        <w:t xml:space="preserve"> especially if NS04 is involved</w:t>
      </w:r>
      <w:r w:rsidR="0001059A">
        <w:rPr>
          <w:rFonts w:ascii="Times New Roman" w:hAnsi="Times New Roman"/>
          <w:sz w:val="20"/>
        </w:rPr>
        <w:t>,</w:t>
      </w:r>
      <w:r w:rsidR="00954159">
        <w:rPr>
          <w:rFonts w:ascii="Times New Roman" w:hAnsi="Times New Roman"/>
          <w:sz w:val="20"/>
        </w:rPr>
        <w:t xml:space="preserve"> as they have less MPR. Note that the measurements show that this decay is reasonable on average based on 12RB+12RB for which the MPR3 measurement is the closest to the SEM requirement.</w:t>
      </w:r>
    </w:p>
    <w:p w14:paraId="1920A781" w14:textId="14C6CA6B" w:rsidR="00681F37" w:rsidRDefault="00681F37" w:rsidP="00681F37">
      <w:pPr>
        <w:pStyle w:val="TAN"/>
        <w:rPr>
          <w:rFonts w:ascii="Times New Roman" w:hAnsi="Times New Roman"/>
          <w:sz w:val="20"/>
        </w:rPr>
      </w:pPr>
    </w:p>
    <w:p w14:paraId="493BC6BF" w14:textId="496AD0AD" w:rsidR="00D90B77" w:rsidRDefault="00D90B77" w:rsidP="00D90B77">
      <w:pPr>
        <w:keepNext/>
        <w:spacing w:after="0"/>
      </w:pPr>
    </w:p>
    <w:p w14:paraId="21D44A67" w14:textId="56D4CA80" w:rsidR="00A50204" w:rsidRPr="00954159" w:rsidRDefault="00A50204" w:rsidP="00D90B77">
      <w:pPr>
        <w:keepNext/>
        <w:spacing w:after="0"/>
        <w:rPr>
          <w:b/>
          <w:bCs/>
        </w:rPr>
      </w:pPr>
      <w:r w:rsidRPr="00954159">
        <w:rPr>
          <w:b/>
          <w:bCs/>
        </w:rPr>
        <w:t>Observation: Using approximate backoff to meet the emission requirement, there is no significant difference in IMD reach and PSD in 4.5MH</w:t>
      </w:r>
      <w:r w:rsidR="000215A2" w:rsidRPr="00954159">
        <w:rPr>
          <w:b/>
          <w:bCs/>
        </w:rPr>
        <w:t>z</w:t>
      </w:r>
      <w:r w:rsidRPr="00954159">
        <w:rPr>
          <w:b/>
          <w:bCs/>
        </w:rPr>
        <w:t xml:space="preserve"> (</w:t>
      </w:r>
      <w:r w:rsidR="000215A2" w:rsidRPr="00954159">
        <w:rPr>
          <w:b/>
          <w:bCs/>
        </w:rPr>
        <w:t xml:space="preserve">corresponding to a 5MHz CBW in a victim band) whatever the </w:t>
      </w:r>
      <w:r w:rsidR="00623175" w:rsidRPr="00954159">
        <w:rPr>
          <w:b/>
          <w:bCs/>
        </w:rPr>
        <w:t>waveform. However, only the 1RB+1RB allocations allow</w:t>
      </w:r>
      <w:r w:rsidR="00954159" w:rsidRPr="00954159">
        <w:rPr>
          <w:b/>
          <w:bCs/>
        </w:rPr>
        <w:t xml:space="preserve"> to calculate the IMDs power with good accuracy and thus avoid lengthy and tricky measurements due to the large bandwidth and dynamic range required.</w:t>
      </w:r>
    </w:p>
    <w:p w14:paraId="44173576" w14:textId="77777777" w:rsidR="00A50204" w:rsidRDefault="00A50204" w:rsidP="00D90B77">
      <w:pPr>
        <w:keepNext/>
        <w:spacing w:after="0"/>
      </w:pPr>
    </w:p>
    <w:p w14:paraId="511D8532" w14:textId="5318074C" w:rsidR="00A14682" w:rsidRDefault="00954159" w:rsidP="00A14682">
      <w:pPr>
        <w:spacing w:after="0"/>
        <w:rPr>
          <w:rFonts w:eastAsia="Arial"/>
          <w:b/>
          <w:bCs/>
          <w:lang w:val="en-US"/>
        </w:rPr>
      </w:pPr>
      <w:r>
        <w:rPr>
          <w:rFonts w:eastAsia="Arial"/>
          <w:b/>
          <w:bCs/>
          <w:lang w:val="en-US"/>
        </w:rPr>
        <w:t>Observation</w:t>
      </w:r>
      <w:r w:rsidR="00A14682">
        <w:rPr>
          <w:rFonts w:eastAsia="Arial"/>
          <w:b/>
          <w:bCs/>
          <w:lang w:val="en-US"/>
        </w:rPr>
        <w:t xml:space="preserve"> on coexistence aspects: If no MPR is considered for coexistence with other bands</w:t>
      </w:r>
      <w:r>
        <w:rPr>
          <w:rFonts w:eastAsia="Arial"/>
          <w:b/>
          <w:bCs/>
          <w:lang w:val="en-US"/>
        </w:rPr>
        <w:t>,</w:t>
      </w:r>
      <w:r w:rsidR="00A14682">
        <w:rPr>
          <w:rFonts w:eastAsia="Arial"/>
          <w:b/>
          <w:bCs/>
          <w:lang w:val="en-US"/>
        </w:rPr>
        <w:t xml:space="preserve"> up to IMD9 of contiguous/non-contiguous may not meet -50dBm/MHz</w:t>
      </w:r>
      <w:r>
        <w:rPr>
          <w:rFonts w:eastAsia="Arial"/>
          <w:b/>
          <w:bCs/>
          <w:lang w:val="en-US"/>
        </w:rPr>
        <w:t xml:space="preserve"> and thus RB restriction, coexistence level relaxation or AMPR must be evaluated. With MPR applied, only IMD3 is of concern and may require RB restriction, coexistence level relaxation or AMPR must be evaluated. Note that this is the case for n41C into n40.</w:t>
      </w:r>
    </w:p>
    <w:p w14:paraId="5BDCD868" w14:textId="77777777" w:rsidR="00681F37" w:rsidRDefault="00681F37" w:rsidP="00A14682">
      <w:pPr>
        <w:spacing w:after="0"/>
        <w:rPr>
          <w:rFonts w:eastAsia="Arial"/>
          <w:b/>
          <w:bCs/>
          <w:lang w:val="en-US"/>
        </w:rPr>
      </w:pPr>
    </w:p>
    <w:p w14:paraId="66868E90" w14:textId="2CB00E20" w:rsidR="00681F37" w:rsidRPr="00A50204" w:rsidRDefault="00681F37" w:rsidP="00681F37">
      <w:pPr>
        <w:pStyle w:val="TAN"/>
        <w:ind w:left="0" w:firstLine="0"/>
        <w:rPr>
          <w:rFonts w:ascii="Times New Roman" w:hAnsi="Times New Roman"/>
          <w:sz w:val="20"/>
        </w:rPr>
      </w:pPr>
      <w:r>
        <w:rPr>
          <w:rFonts w:ascii="Times New Roman" w:hAnsi="Times New Roman"/>
          <w:sz w:val="20"/>
        </w:rPr>
        <w:t>Finally, one of the most important aspects of choosing allocations that are SEM limited like 1RB+1RB and applying MPR is that the SEM is the same whatever the power class and thus the higher power classes do not result in higher MSD.</w:t>
      </w:r>
    </w:p>
    <w:p w14:paraId="1B546CC7" w14:textId="2099F791" w:rsidR="00954159" w:rsidRDefault="00954159" w:rsidP="00954159">
      <w:pPr>
        <w:spacing w:after="0"/>
        <w:rPr>
          <w:rFonts w:eastAsia="Arial"/>
          <w:b/>
          <w:bCs/>
          <w:lang w:val="en-US"/>
        </w:rPr>
      </w:pPr>
    </w:p>
    <w:p w14:paraId="742BF1A4" w14:textId="6889C637" w:rsidR="00681F37" w:rsidRPr="00681F37" w:rsidRDefault="00954159" w:rsidP="00681F37">
      <w:pPr>
        <w:spacing w:after="0"/>
        <w:rPr>
          <w:rFonts w:eastAsia="Arial"/>
          <w:b/>
          <w:bCs/>
          <w:lang w:val="en-US"/>
        </w:rPr>
      </w:pPr>
      <w:r w:rsidRPr="00681F37">
        <w:rPr>
          <w:rFonts w:eastAsia="Arial"/>
          <w:b/>
          <w:bCs/>
          <w:lang w:val="en-US"/>
        </w:rPr>
        <w:t xml:space="preserve">Proposal for </w:t>
      </w:r>
      <w:r w:rsidR="005B7382" w:rsidRPr="00681F37">
        <w:rPr>
          <w:rFonts w:eastAsia="Arial"/>
          <w:b/>
          <w:bCs/>
          <w:lang w:val="en-US"/>
        </w:rPr>
        <w:t>band coexistence with intra-band ULCA</w:t>
      </w:r>
      <w:r w:rsidRPr="00681F37">
        <w:rPr>
          <w:rFonts w:eastAsia="Arial"/>
          <w:b/>
          <w:bCs/>
          <w:lang w:val="en-US"/>
        </w:rPr>
        <w:t xml:space="preserve">: </w:t>
      </w:r>
      <w:r w:rsidR="005B7382" w:rsidRPr="00681F37">
        <w:rPr>
          <w:rFonts w:eastAsia="Arial"/>
          <w:b/>
          <w:bCs/>
          <w:lang w:val="en-US"/>
        </w:rPr>
        <w:t>MPR is allowed to meet general emission</w:t>
      </w:r>
      <w:r w:rsidR="00681F37" w:rsidRPr="00681F37">
        <w:rPr>
          <w:rFonts w:eastAsia="Arial"/>
          <w:b/>
          <w:bCs/>
          <w:lang w:val="en-US"/>
        </w:rPr>
        <w:t xml:space="preserve"> (SEM)</w:t>
      </w:r>
      <w:r w:rsidR="005B7382" w:rsidRPr="00681F37">
        <w:rPr>
          <w:rFonts w:eastAsia="Arial"/>
          <w:b/>
          <w:bCs/>
          <w:lang w:val="en-US"/>
        </w:rPr>
        <w:t xml:space="preserve"> and only IMD3 need evaluation whether -50dBm/MHz can be achieved</w:t>
      </w:r>
      <w:r w:rsidRPr="00681F37">
        <w:rPr>
          <w:rFonts w:eastAsia="Arial"/>
          <w:b/>
          <w:bCs/>
          <w:lang w:val="en-US"/>
        </w:rPr>
        <w:t>.</w:t>
      </w:r>
      <w:r w:rsidR="00681F37" w:rsidRPr="00681F37">
        <w:rPr>
          <w:rFonts w:eastAsia="Arial"/>
          <w:b/>
          <w:bCs/>
          <w:lang w:val="en-US"/>
        </w:rPr>
        <w:t xml:space="preserve"> With this approach, band coexistence can be made independent of from the intra-band ULCA band and inter-band power class</w:t>
      </w:r>
      <w:r w:rsidR="00681F37">
        <w:rPr>
          <w:rFonts w:eastAsia="Arial"/>
          <w:b/>
          <w:bCs/>
          <w:lang w:val="en-US"/>
        </w:rPr>
        <w:t>.</w:t>
      </w:r>
    </w:p>
    <w:p w14:paraId="4DBB3A4F" w14:textId="77777777" w:rsidR="00954159" w:rsidRDefault="00954159" w:rsidP="00954159">
      <w:pPr>
        <w:spacing w:after="0"/>
        <w:rPr>
          <w:rFonts w:eastAsia="Arial"/>
          <w:b/>
          <w:bCs/>
          <w:lang w:val="en-US"/>
        </w:rPr>
      </w:pPr>
    </w:p>
    <w:p w14:paraId="2E37C4F1" w14:textId="77777777" w:rsidR="00681F37" w:rsidRDefault="00954159" w:rsidP="00954159">
      <w:pPr>
        <w:spacing w:after="0"/>
        <w:rPr>
          <w:rFonts w:eastAsia="Arial"/>
          <w:b/>
          <w:bCs/>
          <w:lang w:val="en-US"/>
        </w:rPr>
      </w:pPr>
      <w:r>
        <w:rPr>
          <w:rFonts w:eastAsia="Arial"/>
          <w:b/>
          <w:bCs/>
          <w:lang w:val="en-US"/>
        </w:rPr>
        <w:t>Proposal for TDD RB allocation</w:t>
      </w:r>
      <w:r w:rsidR="005B7382">
        <w:rPr>
          <w:rFonts w:eastAsia="Arial"/>
          <w:b/>
          <w:bCs/>
          <w:lang w:val="en-US"/>
        </w:rPr>
        <w:t xml:space="preserve"> for ULCA IMD MSD test point</w:t>
      </w:r>
      <w:r>
        <w:rPr>
          <w:rFonts w:eastAsia="Arial"/>
          <w:b/>
          <w:bCs/>
          <w:lang w:val="en-US"/>
        </w:rPr>
        <w:t xml:space="preserve">: </w:t>
      </w:r>
    </w:p>
    <w:p w14:paraId="57B353C5" w14:textId="7EBF043D" w:rsidR="00681F37" w:rsidRDefault="005B7382" w:rsidP="00681F37">
      <w:pPr>
        <w:pStyle w:val="ListParagraph"/>
        <w:numPr>
          <w:ilvl w:val="0"/>
          <w:numId w:val="48"/>
        </w:numPr>
        <w:spacing w:after="0"/>
        <w:ind w:firstLineChars="0"/>
        <w:rPr>
          <w:rFonts w:eastAsia="Arial"/>
          <w:b/>
          <w:bCs/>
          <w:lang w:val="en-US"/>
        </w:rPr>
      </w:pPr>
      <w:r w:rsidRPr="00681F37">
        <w:rPr>
          <w:rFonts w:eastAsia="Arial"/>
          <w:b/>
          <w:bCs/>
          <w:lang w:val="en-US"/>
        </w:rPr>
        <w:t>The 1RB+1RB allocation is retained as per current guidelines and assuming MPR is applied, is consistent with the IMD orders that are requested for analysis.</w:t>
      </w:r>
    </w:p>
    <w:p w14:paraId="7B8FB3B9" w14:textId="3358D940" w:rsidR="00681F37" w:rsidRDefault="00681F37" w:rsidP="00954159">
      <w:pPr>
        <w:pStyle w:val="ListParagraph"/>
        <w:numPr>
          <w:ilvl w:val="0"/>
          <w:numId w:val="48"/>
        </w:numPr>
        <w:spacing w:after="0"/>
        <w:ind w:firstLineChars="0"/>
        <w:rPr>
          <w:rFonts w:eastAsia="Arial"/>
          <w:b/>
          <w:bCs/>
          <w:lang w:val="en-US"/>
        </w:rPr>
      </w:pPr>
      <w:r>
        <w:rPr>
          <w:rFonts w:eastAsia="Arial"/>
          <w:b/>
          <w:bCs/>
          <w:lang w:val="en-US"/>
        </w:rPr>
        <w:t xml:space="preserve">This approach results in the MSD being independent from the TDD intra-band ULCA band and inter-band power </w:t>
      </w:r>
      <w:proofErr w:type="gramStart"/>
      <w:r>
        <w:rPr>
          <w:rFonts w:eastAsia="Arial"/>
          <w:b/>
          <w:bCs/>
          <w:lang w:val="en-US"/>
        </w:rPr>
        <w:t>class</w:t>
      </w:r>
      <w:proofErr w:type="gramEnd"/>
    </w:p>
    <w:p w14:paraId="2B94D6B0" w14:textId="77777777" w:rsidR="00681F37" w:rsidRDefault="005B7382" w:rsidP="00954159">
      <w:pPr>
        <w:pStyle w:val="ListParagraph"/>
        <w:numPr>
          <w:ilvl w:val="0"/>
          <w:numId w:val="48"/>
        </w:numPr>
        <w:spacing w:after="0"/>
        <w:ind w:firstLineChars="0"/>
        <w:rPr>
          <w:rFonts w:eastAsia="Arial"/>
          <w:b/>
          <w:bCs/>
          <w:lang w:val="en-US"/>
        </w:rPr>
      </w:pPr>
      <w:r w:rsidRPr="00681F37">
        <w:rPr>
          <w:rFonts w:eastAsia="Arial"/>
          <w:b/>
          <w:bCs/>
          <w:lang w:val="en-US"/>
        </w:rPr>
        <w:t xml:space="preserve">This is valid for Release 18 and the start of Release 19. </w:t>
      </w:r>
    </w:p>
    <w:p w14:paraId="4AB6FC20" w14:textId="52EEBB50" w:rsidR="00954159" w:rsidRPr="00681F37" w:rsidRDefault="005B7382" w:rsidP="00954159">
      <w:pPr>
        <w:pStyle w:val="ListParagraph"/>
        <w:numPr>
          <w:ilvl w:val="0"/>
          <w:numId w:val="48"/>
        </w:numPr>
        <w:spacing w:after="0"/>
        <w:ind w:firstLineChars="0"/>
        <w:rPr>
          <w:rFonts w:eastAsia="Arial"/>
          <w:b/>
          <w:bCs/>
          <w:lang w:val="en-US"/>
        </w:rPr>
      </w:pPr>
      <w:r w:rsidRPr="00681F37">
        <w:rPr>
          <w:rFonts w:eastAsia="Arial"/>
          <w:b/>
          <w:bCs/>
          <w:lang w:val="en-US"/>
        </w:rPr>
        <w:t>If other approaches are to be evaluated for Release 19, this should be part of a specific WI as it will require extensive studies including measurements and simulations that is not compatible with block approval and will result in re-evaluating all currently specified intra-band ULCA related IMD and triple beat cases.</w:t>
      </w:r>
    </w:p>
    <w:p w14:paraId="3A1423CF" w14:textId="5DD5410B" w:rsidR="006C0252" w:rsidRPr="00343AA7" w:rsidRDefault="006C0252" w:rsidP="00476DF4">
      <w:pPr>
        <w:pStyle w:val="Heading1"/>
        <w:numPr>
          <w:ilvl w:val="0"/>
          <w:numId w:val="1"/>
        </w:numPr>
        <w:ind w:left="567" w:hanging="567"/>
      </w:pPr>
      <w:r>
        <w:t>Conclusion</w:t>
      </w:r>
    </w:p>
    <w:p w14:paraId="08582F1D" w14:textId="61194FE4" w:rsidR="006C0252" w:rsidRDefault="006C0252" w:rsidP="00BA56F6">
      <w:r>
        <w:t xml:space="preserve">In this contribution, we </w:t>
      </w:r>
      <w:r w:rsidR="00811569">
        <w:t xml:space="preserve">discussed the </w:t>
      </w:r>
      <w:r w:rsidR="005B7382">
        <w:t>approach to MSD evaluation that is related to intra-band ULCA, covering both TDD and FDD cases, different allocations and power levels based on wideband and large dynamic range measurements</w:t>
      </w:r>
      <w:r w:rsidR="00357E35">
        <w:t>.</w:t>
      </w:r>
      <w:r w:rsidR="005B7382">
        <w:t xml:space="preserve"> </w:t>
      </w:r>
      <w:r w:rsidR="00681F37">
        <w:t xml:space="preserve">It should be noted </w:t>
      </w:r>
      <w:r w:rsidR="00681F37">
        <w:lastRenderedPageBreak/>
        <w:t>that the evaluation is based on PC3</w:t>
      </w:r>
      <w:r w:rsidR="0001059A">
        <w:t>,</w:t>
      </w:r>
      <w:r w:rsidR="00681F37">
        <w:t xml:space="preserve"> but with the proposed approach is also valid for higher power classes. After detailed analysis, we make the following proposals. </w:t>
      </w:r>
    </w:p>
    <w:p w14:paraId="28C296CC" w14:textId="77777777" w:rsidR="005B7382" w:rsidRPr="005B7382" w:rsidRDefault="005B7382" w:rsidP="005B7382">
      <w:pPr>
        <w:spacing w:after="0"/>
        <w:jc w:val="both"/>
        <w:rPr>
          <w:rFonts w:eastAsia="Arial"/>
          <w:b/>
          <w:bCs/>
          <w:lang w:eastAsia="zh-CN"/>
        </w:rPr>
      </w:pPr>
      <w:r w:rsidRPr="005B7382">
        <w:rPr>
          <w:rFonts w:eastAsia="Arial"/>
          <w:b/>
          <w:bCs/>
          <w:lang w:eastAsia="zh-CN"/>
        </w:rPr>
        <w:t>Proposal 1: If RB allocation (1RB+1RB) is re-considered for intra-band ULCA within an inter-band DL CA, it should be for intra-band TDD ULCA only.</w:t>
      </w:r>
    </w:p>
    <w:p w14:paraId="285306D1" w14:textId="1DA46167" w:rsidR="00DC4FC3" w:rsidRDefault="00DC4FC3" w:rsidP="005B7382">
      <w:pPr>
        <w:spacing w:after="0"/>
        <w:rPr>
          <w:rFonts w:eastAsia="Arial"/>
          <w:b/>
          <w:bCs/>
          <w:lang w:val="en-US" w:eastAsia="zh-CN"/>
        </w:rPr>
      </w:pPr>
    </w:p>
    <w:p w14:paraId="5D703D2D" w14:textId="77777777" w:rsidR="0001059A" w:rsidRDefault="0001059A" w:rsidP="0001059A">
      <w:pPr>
        <w:spacing w:after="0"/>
        <w:rPr>
          <w:rFonts w:eastAsia="Arial"/>
          <w:b/>
          <w:bCs/>
          <w:lang w:val="en-US"/>
        </w:rPr>
      </w:pPr>
      <w:r>
        <w:rPr>
          <w:rFonts w:eastAsia="Arial"/>
          <w:b/>
          <w:bCs/>
          <w:lang w:val="en-US"/>
        </w:rPr>
        <w:t>Proposal for TDD: MPR0 is not used for MSD evaluation of TDD intra-band contiguous and non-contiguous ULCA due to IMD or triple beat. IMD order with up to IMD7 is analyzed but IMD9 may require expert attention especially in the NS_04 case.</w:t>
      </w:r>
    </w:p>
    <w:p w14:paraId="35E7CCBA" w14:textId="18A5CC32" w:rsidR="0001059A" w:rsidRDefault="0001059A" w:rsidP="0001059A">
      <w:pPr>
        <w:spacing w:after="0"/>
        <w:rPr>
          <w:rFonts w:eastAsia="Arial"/>
          <w:b/>
          <w:bCs/>
          <w:lang w:val="en-US"/>
        </w:rPr>
      </w:pPr>
      <w:r>
        <w:rPr>
          <w:rFonts w:eastAsia="Arial"/>
          <w:b/>
          <w:bCs/>
          <w:lang w:val="en-US"/>
        </w:rPr>
        <w:t>Proposal for FDD: According to current guidelines MPR0 is used for MSD evaluation of FDD intra-band ULCA due to IMD or triple beat. IMD order with up to IMD13 is analyzed, but IMD15/17 may require expert attention.</w:t>
      </w:r>
    </w:p>
    <w:p w14:paraId="2B975EBA" w14:textId="77777777" w:rsidR="0001059A" w:rsidRDefault="0001059A" w:rsidP="0001059A">
      <w:pPr>
        <w:spacing w:after="0"/>
        <w:rPr>
          <w:rFonts w:eastAsia="Arial"/>
          <w:b/>
          <w:bCs/>
          <w:lang w:val="en-US"/>
        </w:rPr>
      </w:pPr>
    </w:p>
    <w:p w14:paraId="6446128D" w14:textId="77777777" w:rsidR="00681F37" w:rsidRDefault="00681F37" w:rsidP="00681F37">
      <w:pPr>
        <w:spacing w:after="0"/>
        <w:rPr>
          <w:rFonts w:eastAsia="Arial"/>
          <w:b/>
          <w:bCs/>
          <w:lang w:val="en-US"/>
        </w:rPr>
      </w:pPr>
      <w:r>
        <w:rPr>
          <w:rFonts w:eastAsia="Arial"/>
          <w:b/>
          <w:bCs/>
          <w:lang w:val="en-US"/>
        </w:rPr>
        <w:t>Proposal for band coexistence with intra-band ULCA: MPR is allowed to meet general emission and only IMD3 need evaluation whether -50dBm/MHz can be achieved.</w:t>
      </w:r>
    </w:p>
    <w:p w14:paraId="6F4297B8" w14:textId="77777777" w:rsidR="00681F37" w:rsidRDefault="00681F37" w:rsidP="00681F37">
      <w:pPr>
        <w:spacing w:after="0"/>
        <w:rPr>
          <w:rFonts w:eastAsia="Arial"/>
          <w:b/>
          <w:bCs/>
          <w:lang w:val="en-US"/>
        </w:rPr>
      </w:pPr>
    </w:p>
    <w:p w14:paraId="72FCD228" w14:textId="77777777" w:rsidR="005E6127" w:rsidRPr="00681F37" w:rsidRDefault="005E6127" w:rsidP="005E6127">
      <w:pPr>
        <w:spacing w:after="0"/>
        <w:rPr>
          <w:rFonts w:eastAsia="Arial"/>
          <w:b/>
          <w:bCs/>
          <w:lang w:val="en-US"/>
        </w:rPr>
      </w:pPr>
      <w:r w:rsidRPr="00681F37">
        <w:rPr>
          <w:rFonts w:eastAsia="Arial"/>
          <w:b/>
          <w:bCs/>
          <w:lang w:val="en-US"/>
        </w:rPr>
        <w:t>Proposal for band coexistence with intra-band ULCA: MPR is allowed to meet general emission (SEM) and only IMD3 need evaluation whether -50dBm/MHz can be achieved. With this approach, band coexistence can be made independent of from the intra-band ULCA band and inter-band power class</w:t>
      </w:r>
      <w:r>
        <w:rPr>
          <w:rFonts w:eastAsia="Arial"/>
          <w:b/>
          <w:bCs/>
          <w:lang w:val="en-US"/>
        </w:rPr>
        <w:t>.</w:t>
      </w:r>
    </w:p>
    <w:p w14:paraId="68173493" w14:textId="77777777" w:rsidR="005E6127" w:rsidRDefault="005E6127" w:rsidP="005E6127">
      <w:pPr>
        <w:spacing w:after="0"/>
        <w:rPr>
          <w:rFonts w:eastAsia="Arial"/>
          <w:b/>
          <w:bCs/>
          <w:lang w:val="en-US"/>
        </w:rPr>
      </w:pPr>
    </w:p>
    <w:p w14:paraId="5D48E8E8" w14:textId="77777777" w:rsidR="005E6127" w:rsidRDefault="005E6127" w:rsidP="005E6127">
      <w:pPr>
        <w:spacing w:after="0"/>
        <w:rPr>
          <w:rFonts w:eastAsia="Arial"/>
          <w:b/>
          <w:bCs/>
          <w:lang w:val="en-US"/>
        </w:rPr>
      </w:pPr>
      <w:r>
        <w:rPr>
          <w:rFonts w:eastAsia="Arial"/>
          <w:b/>
          <w:bCs/>
          <w:lang w:val="en-US"/>
        </w:rPr>
        <w:t xml:space="preserve">Proposal for TDD RB allocation for ULCA IMD MSD test point: </w:t>
      </w:r>
    </w:p>
    <w:p w14:paraId="511BEFA3" w14:textId="77777777" w:rsidR="005E6127" w:rsidRDefault="005E6127" w:rsidP="005E6127">
      <w:pPr>
        <w:pStyle w:val="ListParagraph"/>
        <w:numPr>
          <w:ilvl w:val="0"/>
          <w:numId w:val="48"/>
        </w:numPr>
        <w:spacing w:after="0"/>
        <w:ind w:firstLineChars="0"/>
        <w:rPr>
          <w:rFonts w:eastAsia="Arial"/>
          <w:b/>
          <w:bCs/>
          <w:lang w:val="en-US"/>
        </w:rPr>
      </w:pPr>
      <w:r w:rsidRPr="00681F37">
        <w:rPr>
          <w:rFonts w:eastAsia="Arial"/>
          <w:b/>
          <w:bCs/>
          <w:lang w:val="en-US"/>
        </w:rPr>
        <w:t>The 1RB+1RB allocation is retained as per current guidelines and assuming MPR is applied, is consistent with the IMD orders that are requested for analysis.</w:t>
      </w:r>
    </w:p>
    <w:p w14:paraId="37C51483" w14:textId="77777777" w:rsidR="005E6127" w:rsidRDefault="005E6127" w:rsidP="005E6127">
      <w:pPr>
        <w:pStyle w:val="ListParagraph"/>
        <w:numPr>
          <w:ilvl w:val="0"/>
          <w:numId w:val="48"/>
        </w:numPr>
        <w:spacing w:after="0"/>
        <w:ind w:firstLineChars="0"/>
        <w:rPr>
          <w:rFonts w:eastAsia="Arial"/>
          <w:b/>
          <w:bCs/>
          <w:lang w:val="en-US"/>
        </w:rPr>
      </w:pPr>
      <w:r>
        <w:rPr>
          <w:rFonts w:eastAsia="Arial"/>
          <w:b/>
          <w:bCs/>
          <w:lang w:val="en-US"/>
        </w:rPr>
        <w:t xml:space="preserve">This approach results in the MSD being independent from the TDD intra-band ULCA band and inter-band power </w:t>
      </w:r>
      <w:proofErr w:type="gramStart"/>
      <w:r>
        <w:rPr>
          <w:rFonts w:eastAsia="Arial"/>
          <w:b/>
          <w:bCs/>
          <w:lang w:val="en-US"/>
        </w:rPr>
        <w:t>class</w:t>
      </w:r>
      <w:proofErr w:type="gramEnd"/>
    </w:p>
    <w:p w14:paraId="1EB0A655" w14:textId="77777777" w:rsidR="005E6127" w:rsidRDefault="005E6127" w:rsidP="005E6127">
      <w:pPr>
        <w:pStyle w:val="ListParagraph"/>
        <w:numPr>
          <w:ilvl w:val="0"/>
          <w:numId w:val="48"/>
        </w:numPr>
        <w:spacing w:after="0"/>
        <w:ind w:firstLineChars="0"/>
        <w:rPr>
          <w:rFonts w:eastAsia="Arial"/>
          <w:b/>
          <w:bCs/>
          <w:lang w:val="en-US"/>
        </w:rPr>
      </w:pPr>
      <w:r w:rsidRPr="00681F37">
        <w:rPr>
          <w:rFonts w:eastAsia="Arial"/>
          <w:b/>
          <w:bCs/>
          <w:lang w:val="en-US"/>
        </w:rPr>
        <w:t xml:space="preserve">This is valid for Release 18 and the start of Release 19. </w:t>
      </w:r>
    </w:p>
    <w:p w14:paraId="68C356AB" w14:textId="6B31C824" w:rsidR="00681F37" w:rsidRPr="005E6127" w:rsidRDefault="005E6127" w:rsidP="00681F37">
      <w:pPr>
        <w:pStyle w:val="ListParagraph"/>
        <w:numPr>
          <w:ilvl w:val="0"/>
          <w:numId w:val="48"/>
        </w:numPr>
        <w:spacing w:after="0"/>
        <w:ind w:firstLineChars="0"/>
        <w:rPr>
          <w:rFonts w:eastAsia="Arial"/>
          <w:b/>
          <w:bCs/>
          <w:lang w:val="en-US"/>
        </w:rPr>
      </w:pPr>
      <w:r w:rsidRPr="00681F37">
        <w:rPr>
          <w:rFonts w:eastAsia="Arial"/>
          <w:b/>
          <w:bCs/>
          <w:lang w:val="en-US"/>
        </w:rPr>
        <w:t>If other approaches are to be evaluated for Release 19, this should be part of a specific WI as it will require extensive studies including measurements and simulations that is not compatible with block approval and will result in re-evaluating all currently specified intra-band ULCA related IMD and triple beat cases</w:t>
      </w:r>
      <w:r w:rsidR="00681F37" w:rsidRPr="005E6127">
        <w:rPr>
          <w:rFonts w:eastAsia="Arial"/>
          <w:b/>
          <w:bCs/>
          <w:lang w:val="en-US"/>
        </w:rPr>
        <w:t>.</w:t>
      </w:r>
    </w:p>
    <w:p w14:paraId="706A035B" w14:textId="4520F24F" w:rsidR="00C05662" w:rsidRDefault="00F2750F" w:rsidP="00DA1597">
      <w:pPr>
        <w:pStyle w:val="Heading1"/>
        <w:numPr>
          <w:ilvl w:val="0"/>
          <w:numId w:val="1"/>
        </w:numPr>
        <w:ind w:left="567" w:hanging="567"/>
      </w:pPr>
      <w:r>
        <w:t>References</w:t>
      </w:r>
    </w:p>
    <w:p w14:paraId="3E3A967E" w14:textId="2572A44B" w:rsidR="00B505EE" w:rsidRDefault="006B1B45" w:rsidP="00B505EE">
      <w:pPr>
        <w:spacing w:after="0"/>
      </w:pPr>
      <w:r>
        <w:t xml:space="preserve">[1] </w:t>
      </w:r>
      <w:r w:rsidR="00B505EE">
        <w:t>R4-2404180 Reconsideration on MSD requirements with intra-band contiguous UL CA, Apple, RAN4#110b</w:t>
      </w:r>
    </w:p>
    <w:p w14:paraId="19EB54A5" w14:textId="07CDE3B9" w:rsidR="009334A0" w:rsidRDefault="00B505EE" w:rsidP="006923D7">
      <w:pPr>
        <w:spacing w:after="0"/>
      </w:pPr>
      <w:r>
        <w:t xml:space="preserve">[2] </w:t>
      </w:r>
      <w:r w:rsidRPr="00B505EE">
        <w:t>R4-2406676</w:t>
      </w:r>
      <w:r>
        <w:t xml:space="preserve"> </w:t>
      </w:r>
      <w:r w:rsidRPr="00B505EE">
        <w:t>WF on MSD requirements with intra-band contiguous ULCA</w:t>
      </w:r>
      <w:r>
        <w:t xml:space="preserve">, </w:t>
      </w:r>
      <w:r w:rsidRPr="00B505EE">
        <w:t>Apple</w:t>
      </w:r>
      <w:r>
        <w:t xml:space="preserve">, </w:t>
      </w:r>
      <w:r w:rsidR="009334A0">
        <w:t>RAN4#110b</w:t>
      </w:r>
    </w:p>
    <w:p w14:paraId="77F6F86A" w14:textId="230094B9" w:rsidR="000764BD" w:rsidRDefault="000764BD" w:rsidP="000764BD">
      <w:pPr>
        <w:spacing w:after="0"/>
        <w:rPr>
          <w:lang w:val="en-US"/>
        </w:rPr>
      </w:pPr>
      <w:r>
        <w:rPr>
          <w:lang w:val="en-US"/>
        </w:rPr>
        <w:t xml:space="preserve">[3] </w:t>
      </w:r>
      <w:r w:rsidRPr="00A37ACD">
        <w:rPr>
          <w:lang w:val="en-US"/>
        </w:rPr>
        <w:t>R4-2404249 On simplifying analysis for 2DL-1 band intra-band ULCA IMD products</w:t>
      </w:r>
      <w:r>
        <w:rPr>
          <w:lang w:val="en-US"/>
        </w:rPr>
        <w:t xml:space="preserve">, </w:t>
      </w:r>
      <w:r w:rsidRPr="00F217BB">
        <w:rPr>
          <w:lang w:val="en-US"/>
        </w:rPr>
        <w:t>Skyworks Solutions Inc.</w:t>
      </w:r>
      <w:r>
        <w:rPr>
          <w:lang w:val="en-US"/>
        </w:rPr>
        <w:t>, Nokia, Murata, RAN4#</w:t>
      </w:r>
      <w:proofErr w:type="gramStart"/>
      <w:r>
        <w:rPr>
          <w:lang w:val="en-US"/>
        </w:rPr>
        <w:t>110bis</w:t>
      </w:r>
      <w:proofErr w:type="gramEnd"/>
    </w:p>
    <w:p w14:paraId="58A4F3F7" w14:textId="4E349422" w:rsidR="000764BD" w:rsidRDefault="000764BD" w:rsidP="000764BD">
      <w:pPr>
        <w:spacing w:after="0"/>
        <w:rPr>
          <w:lang w:val="en-US"/>
        </w:rPr>
      </w:pPr>
      <w:r>
        <w:rPr>
          <w:lang w:val="en-US"/>
        </w:rPr>
        <w:t xml:space="preserve">[4] </w:t>
      </w:r>
      <w:r w:rsidRPr="00A37ACD">
        <w:rPr>
          <w:lang w:val="en-US"/>
        </w:rPr>
        <w:t>R4-2404248 On simplifying analysis for triple beat products</w:t>
      </w:r>
      <w:r>
        <w:rPr>
          <w:lang w:val="en-US"/>
        </w:rPr>
        <w:t xml:space="preserve">, </w:t>
      </w:r>
      <w:r w:rsidRPr="00F217BB">
        <w:rPr>
          <w:lang w:val="en-US"/>
        </w:rPr>
        <w:t>Skyworks Solutions Inc.</w:t>
      </w:r>
      <w:r>
        <w:rPr>
          <w:lang w:val="en-US"/>
        </w:rPr>
        <w:t>, Nokia, Murata, RAN4#110bis</w:t>
      </w:r>
    </w:p>
    <w:p w14:paraId="00A5E962" w14:textId="77777777" w:rsidR="000764BD" w:rsidRPr="000764BD" w:rsidRDefault="000764BD" w:rsidP="006923D7">
      <w:pPr>
        <w:spacing w:after="0"/>
        <w:rPr>
          <w:lang w:val="en-US"/>
        </w:rPr>
      </w:pPr>
    </w:p>
    <w:sectPr w:rsidR="000764BD" w:rsidRPr="000764BD" w:rsidSect="007A443E">
      <w:footnotePr>
        <w:numRestart w:val="eachSect"/>
      </w:footnotePr>
      <w:pgSz w:w="11907" w:h="16840" w:code="9"/>
      <w:pgMar w:top="720" w:right="720" w:bottom="720"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3F1FB1" w14:textId="77777777" w:rsidR="005E08CB" w:rsidRPr="00A10429" w:rsidRDefault="005E08CB" w:rsidP="0064547A">
      <w:pPr>
        <w:spacing w:after="0"/>
        <w:rPr>
          <w:kern w:val="2"/>
          <w:lang w:eastAsia="zh-CN"/>
        </w:rPr>
      </w:pPr>
      <w:r>
        <w:separator/>
      </w:r>
    </w:p>
  </w:endnote>
  <w:endnote w:type="continuationSeparator" w:id="0">
    <w:p w14:paraId="249F52EB" w14:textId="77777777" w:rsidR="005E08CB" w:rsidRPr="00A10429" w:rsidRDefault="005E08CB" w:rsidP="0064547A">
      <w:pPr>
        <w:spacing w:after="0"/>
        <w:rPr>
          <w:kern w:val="2"/>
          <w:lang w:eastAsia="zh-CN"/>
        </w:rPr>
      </w:pPr>
      <w:r>
        <w:continuationSeparator/>
      </w:r>
    </w:p>
  </w:endnote>
  <w:endnote w:type="continuationNotice" w:id="1">
    <w:p w14:paraId="278F6375" w14:textId="77777777" w:rsidR="005E08CB" w:rsidRDefault="005E08C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UI"/>
    <w:panose1 w:val="00000000000000000000"/>
    <w:charset w:val="80"/>
    <w:family w:val="auto"/>
    <w:notTrueType/>
    <w:pitch w:val="variable"/>
    <w:sig w:usb0="00000001"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Intel Clear">
    <w:altName w:val="Calibri"/>
    <w:charset w:val="00"/>
    <w:family w:val="swiss"/>
    <w:pitch w:val="default"/>
    <w:sig w:usb0="00000000" w:usb1="00000000" w:usb2="00000028" w:usb3="00000000" w:csb0="0000019F" w:csb1="00000000"/>
  </w:font>
  <w:font w:name="New York">
    <w:panose1 w:val="020405030605060203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05AA1C" w14:textId="77777777" w:rsidR="005E08CB" w:rsidRPr="00A10429" w:rsidRDefault="005E08CB" w:rsidP="0064547A">
      <w:pPr>
        <w:spacing w:after="0"/>
        <w:rPr>
          <w:kern w:val="2"/>
          <w:lang w:eastAsia="zh-CN"/>
        </w:rPr>
      </w:pPr>
      <w:r>
        <w:separator/>
      </w:r>
    </w:p>
  </w:footnote>
  <w:footnote w:type="continuationSeparator" w:id="0">
    <w:p w14:paraId="4582E2B9" w14:textId="77777777" w:rsidR="005E08CB" w:rsidRPr="00A10429" w:rsidRDefault="005E08CB" w:rsidP="0064547A">
      <w:pPr>
        <w:spacing w:after="0"/>
        <w:rPr>
          <w:kern w:val="2"/>
          <w:lang w:eastAsia="zh-CN"/>
        </w:rPr>
      </w:pPr>
      <w:r>
        <w:continuationSeparator/>
      </w:r>
    </w:p>
  </w:footnote>
  <w:footnote w:type="continuationNotice" w:id="1">
    <w:p w14:paraId="5246CB01" w14:textId="77777777" w:rsidR="005E08CB" w:rsidRDefault="005E08C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NumPar4"/>
      <w:lvlText w:val="%1."/>
      <w:lvlJc w:val="left"/>
      <w:pPr>
        <w:tabs>
          <w:tab w:val="left" w:pos="1492"/>
        </w:tabs>
        <w:ind w:left="1492" w:hanging="360"/>
      </w:pPr>
      <w:rPr>
        <w:rFonts w:cs="Times New Roman"/>
      </w:rPr>
    </w:lvl>
  </w:abstractNum>
  <w:abstractNum w:abstractNumId="1" w15:restartNumberingAfterBreak="0">
    <w:nsid w:val="0423556C"/>
    <w:multiLevelType w:val="hybridMultilevel"/>
    <w:tmpl w:val="95A45A88"/>
    <w:lvl w:ilvl="0" w:tplc="04090001">
      <w:start w:val="1"/>
      <w:numFmt w:val="bullet"/>
      <w:lvlText w:val=""/>
      <w:lvlJc w:val="left"/>
      <w:pPr>
        <w:ind w:left="801" w:hanging="360"/>
      </w:pPr>
      <w:rPr>
        <w:rFonts w:ascii="Symbol" w:hAnsi="Symbol" w:hint="default"/>
      </w:rPr>
    </w:lvl>
    <w:lvl w:ilvl="1" w:tplc="04090003" w:tentative="1">
      <w:start w:val="1"/>
      <w:numFmt w:val="bullet"/>
      <w:lvlText w:val="o"/>
      <w:lvlJc w:val="left"/>
      <w:pPr>
        <w:ind w:left="1521" w:hanging="360"/>
      </w:pPr>
      <w:rPr>
        <w:rFonts w:ascii="Courier New" w:hAnsi="Courier New" w:cs="Courier New" w:hint="default"/>
      </w:rPr>
    </w:lvl>
    <w:lvl w:ilvl="2" w:tplc="04090005" w:tentative="1">
      <w:start w:val="1"/>
      <w:numFmt w:val="bullet"/>
      <w:lvlText w:val=""/>
      <w:lvlJc w:val="left"/>
      <w:pPr>
        <w:ind w:left="2241" w:hanging="360"/>
      </w:pPr>
      <w:rPr>
        <w:rFonts w:ascii="Wingdings" w:hAnsi="Wingdings" w:hint="default"/>
      </w:rPr>
    </w:lvl>
    <w:lvl w:ilvl="3" w:tplc="04090001" w:tentative="1">
      <w:start w:val="1"/>
      <w:numFmt w:val="bullet"/>
      <w:lvlText w:val=""/>
      <w:lvlJc w:val="left"/>
      <w:pPr>
        <w:ind w:left="2961" w:hanging="360"/>
      </w:pPr>
      <w:rPr>
        <w:rFonts w:ascii="Symbol" w:hAnsi="Symbol" w:hint="default"/>
      </w:rPr>
    </w:lvl>
    <w:lvl w:ilvl="4" w:tplc="04090003" w:tentative="1">
      <w:start w:val="1"/>
      <w:numFmt w:val="bullet"/>
      <w:lvlText w:val="o"/>
      <w:lvlJc w:val="left"/>
      <w:pPr>
        <w:ind w:left="3681" w:hanging="360"/>
      </w:pPr>
      <w:rPr>
        <w:rFonts w:ascii="Courier New" w:hAnsi="Courier New" w:cs="Courier New" w:hint="default"/>
      </w:rPr>
    </w:lvl>
    <w:lvl w:ilvl="5" w:tplc="04090005" w:tentative="1">
      <w:start w:val="1"/>
      <w:numFmt w:val="bullet"/>
      <w:lvlText w:val=""/>
      <w:lvlJc w:val="left"/>
      <w:pPr>
        <w:ind w:left="4401" w:hanging="360"/>
      </w:pPr>
      <w:rPr>
        <w:rFonts w:ascii="Wingdings" w:hAnsi="Wingdings" w:hint="default"/>
      </w:rPr>
    </w:lvl>
    <w:lvl w:ilvl="6" w:tplc="04090001" w:tentative="1">
      <w:start w:val="1"/>
      <w:numFmt w:val="bullet"/>
      <w:lvlText w:val=""/>
      <w:lvlJc w:val="left"/>
      <w:pPr>
        <w:ind w:left="5121" w:hanging="360"/>
      </w:pPr>
      <w:rPr>
        <w:rFonts w:ascii="Symbol" w:hAnsi="Symbol" w:hint="default"/>
      </w:rPr>
    </w:lvl>
    <w:lvl w:ilvl="7" w:tplc="04090003" w:tentative="1">
      <w:start w:val="1"/>
      <w:numFmt w:val="bullet"/>
      <w:lvlText w:val="o"/>
      <w:lvlJc w:val="left"/>
      <w:pPr>
        <w:ind w:left="5841" w:hanging="360"/>
      </w:pPr>
      <w:rPr>
        <w:rFonts w:ascii="Courier New" w:hAnsi="Courier New" w:cs="Courier New" w:hint="default"/>
      </w:rPr>
    </w:lvl>
    <w:lvl w:ilvl="8" w:tplc="04090005" w:tentative="1">
      <w:start w:val="1"/>
      <w:numFmt w:val="bullet"/>
      <w:lvlText w:val=""/>
      <w:lvlJc w:val="left"/>
      <w:pPr>
        <w:ind w:left="6561" w:hanging="360"/>
      </w:pPr>
      <w:rPr>
        <w:rFonts w:ascii="Wingdings" w:hAnsi="Wingdings" w:hint="default"/>
      </w:rPr>
    </w:lvl>
  </w:abstractNum>
  <w:abstractNum w:abstractNumId="2" w15:restartNumberingAfterBreak="0">
    <w:nsid w:val="04933630"/>
    <w:multiLevelType w:val="hybridMultilevel"/>
    <w:tmpl w:val="0FAA3A6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 w15:restartNumberingAfterBreak="0">
    <w:nsid w:val="04DA486D"/>
    <w:multiLevelType w:val="hybridMultilevel"/>
    <w:tmpl w:val="A34AD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5"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B706D24"/>
    <w:multiLevelType w:val="hybridMultilevel"/>
    <w:tmpl w:val="9F4009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17194E86"/>
    <w:multiLevelType w:val="hybridMultilevel"/>
    <w:tmpl w:val="4652498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73C7CC7"/>
    <w:multiLevelType w:val="hybridMultilevel"/>
    <w:tmpl w:val="8A124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300C6E"/>
    <w:multiLevelType w:val="hybridMultilevel"/>
    <w:tmpl w:val="E3B65A28"/>
    <w:lvl w:ilvl="0" w:tplc="B3DC8878">
      <w:start w:val="2"/>
      <w:numFmt w:val="decimal"/>
      <w:lvlText w:val="%1"/>
      <w:lvlJc w:val="left"/>
      <w:pPr>
        <w:ind w:left="63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EE205F6"/>
    <w:multiLevelType w:val="hybridMultilevel"/>
    <w:tmpl w:val="D6E6C73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43D7AEC"/>
    <w:multiLevelType w:val="hybridMultilevel"/>
    <w:tmpl w:val="08A61F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90678EF"/>
    <w:multiLevelType w:val="hybridMultilevel"/>
    <w:tmpl w:val="771CF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5C80964"/>
    <w:multiLevelType w:val="multilevel"/>
    <w:tmpl w:val="35C80964"/>
    <w:lvl w:ilvl="0">
      <w:start w:val="1"/>
      <w:numFmt w:val="decimal"/>
      <w:pStyle w:val="BN"/>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385B3FD1"/>
    <w:multiLevelType w:val="hybridMultilevel"/>
    <w:tmpl w:val="E47AB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22" w15:restartNumberingAfterBreak="0">
    <w:nsid w:val="3EC713A7"/>
    <w:multiLevelType w:val="hybridMultilevel"/>
    <w:tmpl w:val="52DAF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ED4B90"/>
    <w:multiLevelType w:val="hybridMultilevel"/>
    <w:tmpl w:val="3134EC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4168D9"/>
    <w:multiLevelType w:val="hybridMultilevel"/>
    <w:tmpl w:val="3864D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26" w15:restartNumberingAfterBreak="0">
    <w:nsid w:val="44261EF8"/>
    <w:multiLevelType w:val="hybridMultilevel"/>
    <w:tmpl w:val="9BEEA096"/>
    <w:lvl w:ilvl="0" w:tplc="04090001">
      <w:start w:val="1"/>
      <w:numFmt w:val="bullet"/>
      <w:lvlText w:val=""/>
      <w:lvlJc w:val="left"/>
      <w:pPr>
        <w:ind w:left="801" w:hanging="360"/>
      </w:pPr>
      <w:rPr>
        <w:rFonts w:ascii="Symbol" w:hAnsi="Symbol" w:hint="default"/>
      </w:rPr>
    </w:lvl>
    <w:lvl w:ilvl="1" w:tplc="04090003">
      <w:start w:val="1"/>
      <w:numFmt w:val="bullet"/>
      <w:lvlText w:val="o"/>
      <w:lvlJc w:val="left"/>
      <w:pPr>
        <w:ind w:left="1521" w:hanging="360"/>
      </w:pPr>
      <w:rPr>
        <w:rFonts w:ascii="Courier New" w:hAnsi="Courier New" w:cs="Courier New" w:hint="default"/>
      </w:rPr>
    </w:lvl>
    <w:lvl w:ilvl="2" w:tplc="04090005" w:tentative="1">
      <w:start w:val="1"/>
      <w:numFmt w:val="bullet"/>
      <w:lvlText w:val=""/>
      <w:lvlJc w:val="left"/>
      <w:pPr>
        <w:ind w:left="2241" w:hanging="360"/>
      </w:pPr>
      <w:rPr>
        <w:rFonts w:ascii="Wingdings" w:hAnsi="Wingdings" w:hint="default"/>
      </w:rPr>
    </w:lvl>
    <w:lvl w:ilvl="3" w:tplc="04090001" w:tentative="1">
      <w:start w:val="1"/>
      <w:numFmt w:val="bullet"/>
      <w:lvlText w:val=""/>
      <w:lvlJc w:val="left"/>
      <w:pPr>
        <w:ind w:left="2961" w:hanging="360"/>
      </w:pPr>
      <w:rPr>
        <w:rFonts w:ascii="Symbol" w:hAnsi="Symbol" w:hint="default"/>
      </w:rPr>
    </w:lvl>
    <w:lvl w:ilvl="4" w:tplc="04090003" w:tentative="1">
      <w:start w:val="1"/>
      <w:numFmt w:val="bullet"/>
      <w:lvlText w:val="o"/>
      <w:lvlJc w:val="left"/>
      <w:pPr>
        <w:ind w:left="3681" w:hanging="360"/>
      </w:pPr>
      <w:rPr>
        <w:rFonts w:ascii="Courier New" w:hAnsi="Courier New" w:cs="Courier New" w:hint="default"/>
      </w:rPr>
    </w:lvl>
    <w:lvl w:ilvl="5" w:tplc="04090005" w:tentative="1">
      <w:start w:val="1"/>
      <w:numFmt w:val="bullet"/>
      <w:lvlText w:val=""/>
      <w:lvlJc w:val="left"/>
      <w:pPr>
        <w:ind w:left="4401" w:hanging="360"/>
      </w:pPr>
      <w:rPr>
        <w:rFonts w:ascii="Wingdings" w:hAnsi="Wingdings" w:hint="default"/>
      </w:rPr>
    </w:lvl>
    <w:lvl w:ilvl="6" w:tplc="04090001" w:tentative="1">
      <w:start w:val="1"/>
      <w:numFmt w:val="bullet"/>
      <w:lvlText w:val=""/>
      <w:lvlJc w:val="left"/>
      <w:pPr>
        <w:ind w:left="5121" w:hanging="360"/>
      </w:pPr>
      <w:rPr>
        <w:rFonts w:ascii="Symbol" w:hAnsi="Symbol" w:hint="default"/>
      </w:rPr>
    </w:lvl>
    <w:lvl w:ilvl="7" w:tplc="04090003" w:tentative="1">
      <w:start w:val="1"/>
      <w:numFmt w:val="bullet"/>
      <w:lvlText w:val="o"/>
      <w:lvlJc w:val="left"/>
      <w:pPr>
        <w:ind w:left="5841" w:hanging="360"/>
      </w:pPr>
      <w:rPr>
        <w:rFonts w:ascii="Courier New" w:hAnsi="Courier New" w:cs="Courier New" w:hint="default"/>
      </w:rPr>
    </w:lvl>
    <w:lvl w:ilvl="8" w:tplc="04090005" w:tentative="1">
      <w:start w:val="1"/>
      <w:numFmt w:val="bullet"/>
      <w:lvlText w:val=""/>
      <w:lvlJc w:val="left"/>
      <w:pPr>
        <w:ind w:left="6561" w:hanging="360"/>
      </w:pPr>
      <w:rPr>
        <w:rFonts w:ascii="Wingdings" w:hAnsi="Wingdings" w:hint="default"/>
      </w:rPr>
    </w:lvl>
  </w:abstractNum>
  <w:abstractNum w:abstractNumId="27" w15:restartNumberingAfterBreak="0">
    <w:nsid w:val="46223925"/>
    <w:multiLevelType w:val="hybridMultilevel"/>
    <w:tmpl w:val="F378D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cs="Times New Roman"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29" w15:restartNumberingAfterBreak="0">
    <w:nsid w:val="47973234"/>
    <w:multiLevelType w:val="hybridMultilevel"/>
    <w:tmpl w:val="62DAC2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92F4E08"/>
    <w:multiLevelType w:val="hybridMultilevel"/>
    <w:tmpl w:val="A8C2C8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D8B22F8"/>
    <w:multiLevelType w:val="hybridMultilevel"/>
    <w:tmpl w:val="8A24F09E"/>
    <w:lvl w:ilvl="0" w:tplc="041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F2D3CBA"/>
    <w:multiLevelType w:val="multilevel"/>
    <w:tmpl w:val="4F2D3CBA"/>
    <w:lvl w:ilvl="0">
      <w:start w:val="1"/>
      <w:numFmt w:val="lowerLetter"/>
      <w:pStyle w:val="BL"/>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50911A80"/>
    <w:multiLevelType w:val="hybridMultilevel"/>
    <w:tmpl w:val="97D08D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534B328A"/>
    <w:multiLevelType w:val="multilevel"/>
    <w:tmpl w:val="534B328A"/>
    <w:lvl w:ilvl="0">
      <w:start w:val="1"/>
      <w:numFmt w:val="decimal"/>
      <w:pStyle w:val="a1"/>
      <w:lvlText w:val="[%1]"/>
      <w:lvlJc w:val="left"/>
      <w:pPr>
        <w:tabs>
          <w:tab w:val="left" w:pos="720"/>
        </w:tabs>
        <w:ind w:left="720" w:hanging="360"/>
      </w:pPr>
      <w:rPr>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583F286F"/>
    <w:multiLevelType w:val="hybridMultilevel"/>
    <w:tmpl w:val="BFA48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A8156FF"/>
    <w:multiLevelType w:val="hybridMultilevel"/>
    <w:tmpl w:val="819CA2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B82544F"/>
    <w:multiLevelType w:val="hybridMultilevel"/>
    <w:tmpl w:val="559227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4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15:restartNumberingAfterBreak="0">
    <w:nsid w:val="708858F6"/>
    <w:multiLevelType w:val="multilevel"/>
    <w:tmpl w:val="708858F6"/>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2"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3292A40"/>
    <w:multiLevelType w:val="hybridMultilevel"/>
    <w:tmpl w:val="24203A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46"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7DAE4CF4"/>
    <w:multiLevelType w:val="hybridMultilevel"/>
    <w:tmpl w:val="C5F041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6626417">
    <w:abstractNumId w:val="12"/>
  </w:num>
  <w:num w:numId="2" w16cid:durableId="1152987867">
    <w:abstractNumId w:val="8"/>
  </w:num>
  <w:num w:numId="3" w16cid:durableId="707266708">
    <w:abstractNumId w:val="17"/>
  </w:num>
  <w:num w:numId="4" w16cid:durableId="614023257">
    <w:abstractNumId w:val="16"/>
  </w:num>
  <w:num w:numId="5" w16cid:durableId="881213331">
    <w:abstractNumId w:val="44"/>
  </w:num>
  <w:num w:numId="6" w16cid:durableId="1346637243">
    <w:abstractNumId w:val="7"/>
  </w:num>
  <w:num w:numId="7" w16cid:durableId="2011712759">
    <w:abstractNumId w:val="32"/>
  </w:num>
  <w:num w:numId="8" w16cid:durableId="269288808">
    <w:abstractNumId w:val="19"/>
  </w:num>
  <w:num w:numId="9" w16cid:durableId="1991129816">
    <w:abstractNumId w:val="42"/>
  </w:num>
  <w:num w:numId="10" w16cid:durableId="2123765654">
    <w:abstractNumId w:val="45"/>
  </w:num>
  <w:num w:numId="11" w16cid:durableId="1302928446">
    <w:abstractNumId w:val="46"/>
  </w:num>
  <w:num w:numId="12" w16cid:durableId="275985410">
    <w:abstractNumId w:val="21"/>
  </w:num>
  <w:num w:numId="13" w16cid:durableId="616833794">
    <w:abstractNumId w:val="25"/>
  </w:num>
  <w:num w:numId="14" w16cid:durableId="364213240">
    <w:abstractNumId w:val="18"/>
  </w:num>
  <w:num w:numId="15" w16cid:durableId="944114071">
    <w:abstractNumId w:val="39"/>
  </w:num>
  <w:num w:numId="16" w16cid:durableId="533690268">
    <w:abstractNumId w:val="0"/>
  </w:num>
  <w:num w:numId="17" w16cid:durableId="1447770763">
    <w:abstractNumId w:val="41"/>
  </w:num>
  <w:num w:numId="18" w16cid:durableId="1608148909">
    <w:abstractNumId w:val="9"/>
  </w:num>
  <w:num w:numId="19" w16cid:durableId="1949771609">
    <w:abstractNumId w:val="4"/>
  </w:num>
  <w:num w:numId="20" w16cid:durableId="1919632263">
    <w:abstractNumId w:val="40"/>
  </w:num>
  <w:num w:numId="21" w16cid:durableId="1350334867">
    <w:abstractNumId w:val="34"/>
  </w:num>
  <w:num w:numId="22" w16cid:durableId="1770154964">
    <w:abstractNumId w:val="28"/>
    <w:lvlOverride w:ilvl="0">
      <w:startOverride w:val="1"/>
    </w:lvlOverride>
  </w:num>
  <w:num w:numId="23" w16cid:durableId="1514565122">
    <w:abstractNumId w:val="35"/>
    <w:lvlOverride w:ilvl="0">
      <w:startOverride w:val="1"/>
    </w:lvlOverride>
  </w:num>
  <w:num w:numId="24" w16cid:durableId="823080768">
    <w:abstractNumId w:val="5"/>
  </w:num>
  <w:num w:numId="25" w16cid:durableId="1531993121">
    <w:abstractNumId w:val="30"/>
  </w:num>
  <w:num w:numId="26" w16cid:durableId="807624226">
    <w:abstractNumId w:val="14"/>
  </w:num>
  <w:num w:numId="27" w16cid:durableId="1350838509">
    <w:abstractNumId w:val="31"/>
  </w:num>
  <w:num w:numId="28" w16cid:durableId="878274391">
    <w:abstractNumId w:val="22"/>
  </w:num>
  <w:num w:numId="29" w16cid:durableId="1463883987">
    <w:abstractNumId w:val="10"/>
  </w:num>
  <w:num w:numId="30" w16cid:durableId="1490944374">
    <w:abstractNumId w:val="20"/>
  </w:num>
  <w:num w:numId="31" w16cid:durableId="1999840420">
    <w:abstractNumId w:val="38"/>
  </w:num>
  <w:num w:numId="32" w16cid:durableId="1430931345">
    <w:abstractNumId w:val="27"/>
  </w:num>
  <w:num w:numId="33" w16cid:durableId="1506045855">
    <w:abstractNumId w:val="43"/>
  </w:num>
  <w:num w:numId="34" w16cid:durableId="1441994707">
    <w:abstractNumId w:val="23"/>
  </w:num>
  <w:num w:numId="35" w16cid:durableId="1934047517">
    <w:abstractNumId w:val="33"/>
  </w:num>
  <w:num w:numId="36" w16cid:durableId="654142457">
    <w:abstractNumId w:val="2"/>
  </w:num>
  <w:num w:numId="37" w16cid:durableId="1369451467">
    <w:abstractNumId w:val="24"/>
  </w:num>
  <w:num w:numId="38" w16cid:durableId="1971128740">
    <w:abstractNumId w:val="47"/>
  </w:num>
  <w:num w:numId="39" w16cid:durableId="836918550">
    <w:abstractNumId w:val="37"/>
  </w:num>
  <w:num w:numId="40" w16cid:durableId="286743398">
    <w:abstractNumId w:val="13"/>
  </w:num>
  <w:num w:numId="41" w16cid:durableId="1024091644">
    <w:abstractNumId w:val="29"/>
  </w:num>
  <w:num w:numId="42" w16cid:durableId="830564947">
    <w:abstractNumId w:val="26"/>
  </w:num>
  <w:num w:numId="43" w16cid:durableId="1613365944">
    <w:abstractNumId w:val="1"/>
  </w:num>
  <w:num w:numId="44" w16cid:durableId="1547452814">
    <w:abstractNumId w:val="11"/>
  </w:num>
  <w:num w:numId="45" w16cid:durableId="1688870334">
    <w:abstractNumId w:val="15"/>
  </w:num>
  <w:num w:numId="46" w16cid:durableId="911499703">
    <w:abstractNumId w:val="3"/>
  </w:num>
  <w:num w:numId="47" w16cid:durableId="58796304">
    <w:abstractNumId w:val="6"/>
  </w:num>
  <w:num w:numId="48" w16cid:durableId="34934556">
    <w:abstractNumId w:val="36"/>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attachedTemplate r:id="rId1"/>
  <w:linkStyles/>
  <w:defaultTabStop w:val="420"/>
  <w:drawingGridHorizontalSpacing w:val="10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455"/>
    <w:rsid w:val="000005C8"/>
    <w:rsid w:val="00000BD7"/>
    <w:rsid w:val="00001291"/>
    <w:rsid w:val="0000147A"/>
    <w:rsid w:val="00001698"/>
    <w:rsid w:val="0000283E"/>
    <w:rsid w:val="00002AF8"/>
    <w:rsid w:val="000049B1"/>
    <w:rsid w:val="00004B4A"/>
    <w:rsid w:val="00005055"/>
    <w:rsid w:val="0000532F"/>
    <w:rsid w:val="00005510"/>
    <w:rsid w:val="00005658"/>
    <w:rsid w:val="0000585F"/>
    <w:rsid w:val="00005B65"/>
    <w:rsid w:val="00005BB7"/>
    <w:rsid w:val="0000664B"/>
    <w:rsid w:val="000066AC"/>
    <w:rsid w:val="000068DA"/>
    <w:rsid w:val="0000695D"/>
    <w:rsid w:val="00007783"/>
    <w:rsid w:val="0000788B"/>
    <w:rsid w:val="0001059A"/>
    <w:rsid w:val="00010FCF"/>
    <w:rsid w:val="0001144F"/>
    <w:rsid w:val="0001310A"/>
    <w:rsid w:val="0001335E"/>
    <w:rsid w:val="000134D3"/>
    <w:rsid w:val="000134EA"/>
    <w:rsid w:val="00013C34"/>
    <w:rsid w:val="000142FF"/>
    <w:rsid w:val="0001521F"/>
    <w:rsid w:val="000160F7"/>
    <w:rsid w:val="00016143"/>
    <w:rsid w:val="00016D9E"/>
    <w:rsid w:val="00017375"/>
    <w:rsid w:val="000178B7"/>
    <w:rsid w:val="000201C7"/>
    <w:rsid w:val="000215A2"/>
    <w:rsid w:val="0002199F"/>
    <w:rsid w:val="000224B7"/>
    <w:rsid w:val="00022BF9"/>
    <w:rsid w:val="00023757"/>
    <w:rsid w:val="00023B66"/>
    <w:rsid w:val="00024FC1"/>
    <w:rsid w:val="00025688"/>
    <w:rsid w:val="000256CD"/>
    <w:rsid w:val="000257C7"/>
    <w:rsid w:val="0002624C"/>
    <w:rsid w:val="0002781C"/>
    <w:rsid w:val="00027F03"/>
    <w:rsid w:val="000308CD"/>
    <w:rsid w:val="000309D5"/>
    <w:rsid w:val="00030CE4"/>
    <w:rsid w:val="00030D2D"/>
    <w:rsid w:val="00031BB2"/>
    <w:rsid w:val="00031F4A"/>
    <w:rsid w:val="0003209A"/>
    <w:rsid w:val="000324C3"/>
    <w:rsid w:val="000328AD"/>
    <w:rsid w:val="0003379A"/>
    <w:rsid w:val="00033BBF"/>
    <w:rsid w:val="000346D6"/>
    <w:rsid w:val="000349F5"/>
    <w:rsid w:val="00034C1F"/>
    <w:rsid w:val="000363CC"/>
    <w:rsid w:val="000371E4"/>
    <w:rsid w:val="000406ED"/>
    <w:rsid w:val="00040CD4"/>
    <w:rsid w:val="00041630"/>
    <w:rsid w:val="0004178B"/>
    <w:rsid w:val="00042511"/>
    <w:rsid w:val="00044C28"/>
    <w:rsid w:val="00044F34"/>
    <w:rsid w:val="00045DDB"/>
    <w:rsid w:val="00050128"/>
    <w:rsid w:val="000503D5"/>
    <w:rsid w:val="00050E97"/>
    <w:rsid w:val="0005157B"/>
    <w:rsid w:val="00052F5C"/>
    <w:rsid w:val="00053567"/>
    <w:rsid w:val="00053E8E"/>
    <w:rsid w:val="0005451D"/>
    <w:rsid w:val="00054C34"/>
    <w:rsid w:val="00054D46"/>
    <w:rsid w:val="00055967"/>
    <w:rsid w:val="0005655F"/>
    <w:rsid w:val="0005773B"/>
    <w:rsid w:val="0006018C"/>
    <w:rsid w:val="00060E54"/>
    <w:rsid w:val="00060FE3"/>
    <w:rsid w:val="0006130E"/>
    <w:rsid w:val="00061483"/>
    <w:rsid w:val="00062489"/>
    <w:rsid w:val="0006280E"/>
    <w:rsid w:val="00064870"/>
    <w:rsid w:val="00065D20"/>
    <w:rsid w:val="00065F75"/>
    <w:rsid w:val="00065F76"/>
    <w:rsid w:val="00067448"/>
    <w:rsid w:val="00070CA9"/>
    <w:rsid w:val="0007125D"/>
    <w:rsid w:val="00071F1A"/>
    <w:rsid w:val="000722A2"/>
    <w:rsid w:val="00072DEC"/>
    <w:rsid w:val="00073A13"/>
    <w:rsid w:val="00073F9A"/>
    <w:rsid w:val="0007426D"/>
    <w:rsid w:val="000742F1"/>
    <w:rsid w:val="00075063"/>
    <w:rsid w:val="00075248"/>
    <w:rsid w:val="0007587D"/>
    <w:rsid w:val="00076356"/>
    <w:rsid w:val="000764BD"/>
    <w:rsid w:val="00076663"/>
    <w:rsid w:val="000769FE"/>
    <w:rsid w:val="00076B09"/>
    <w:rsid w:val="00076EB1"/>
    <w:rsid w:val="0007702A"/>
    <w:rsid w:val="00077273"/>
    <w:rsid w:val="00080C15"/>
    <w:rsid w:val="00081070"/>
    <w:rsid w:val="00081554"/>
    <w:rsid w:val="00081C11"/>
    <w:rsid w:val="00081CBC"/>
    <w:rsid w:val="00082136"/>
    <w:rsid w:val="0008234B"/>
    <w:rsid w:val="000823EF"/>
    <w:rsid w:val="000826B2"/>
    <w:rsid w:val="00083B89"/>
    <w:rsid w:val="00084AAE"/>
    <w:rsid w:val="000854D2"/>
    <w:rsid w:val="0008756E"/>
    <w:rsid w:val="0009052F"/>
    <w:rsid w:val="00090809"/>
    <w:rsid w:val="00090B61"/>
    <w:rsid w:val="0009138D"/>
    <w:rsid w:val="00091F3C"/>
    <w:rsid w:val="0009283F"/>
    <w:rsid w:val="00092B72"/>
    <w:rsid w:val="00093417"/>
    <w:rsid w:val="00093796"/>
    <w:rsid w:val="00094102"/>
    <w:rsid w:val="00094284"/>
    <w:rsid w:val="00095015"/>
    <w:rsid w:val="000960CB"/>
    <w:rsid w:val="000A1AC6"/>
    <w:rsid w:val="000A2857"/>
    <w:rsid w:val="000A290C"/>
    <w:rsid w:val="000A35B5"/>
    <w:rsid w:val="000A37BC"/>
    <w:rsid w:val="000A43A0"/>
    <w:rsid w:val="000A49A8"/>
    <w:rsid w:val="000A67F8"/>
    <w:rsid w:val="000A7AB9"/>
    <w:rsid w:val="000B1F19"/>
    <w:rsid w:val="000B2202"/>
    <w:rsid w:val="000B278F"/>
    <w:rsid w:val="000B3530"/>
    <w:rsid w:val="000B35FA"/>
    <w:rsid w:val="000B3AF7"/>
    <w:rsid w:val="000B43E7"/>
    <w:rsid w:val="000B4AA6"/>
    <w:rsid w:val="000B556B"/>
    <w:rsid w:val="000B5987"/>
    <w:rsid w:val="000B64C3"/>
    <w:rsid w:val="000B6E48"/>
    <w:rsid w:val="000B6E80"/>
    <w:rsid w:val="000B6F80"/>
    <w:rsid w:val="000B7F99"/>
    <w:rsid w:val="000C0420"/>
    <w:rsid w:val="000C07C0"/>
    <w:rsid w:val="000C09DB"/>
    <w:rsid w:val="000C2079"/>
    <w:rsid w:val="000C2424"/>
    <w:rsid w:val="000C39A4"/>
    <w:rsid w:val="000C3D96"/>
    <w:rsid w:val="000C4942"/>
    <w:rsid w:val="000C49D0"/>
    <w:rsid w:val="000C5EE6"/>
    <w:rsid w:val="000C6B27"/>
    <w:rsid w:val="000C6E48"/>
    <w:rsid w:val="000C7102"/>
    <w:rsid w:val="000C7EB3"/>
    <w:rsid w:val="000D0085"/>
    <w:rsid w:val="000D0E9A"/>
    <w:rsid w:val="000D10AB"/>
    <w:rsid w:val="000D115A"/>
    <w:rsid w:val="000D18DF"/>
    <w:rsid w:val="000D1970"/>
    <w:rsid w:val="000D2422"/>
    <w:rsid w:val="000D3FAE"/>
    <w:rsid w:val="000D5118"/>
    <w:rsid w:val="000D58B6"/>
    <w:rsid w:val="000D5C09"/>
    <w:rsid w:val="000D5D71"/>
    <w:rsid w:val="000D5EE1"/>
    <w:rsid w:val="000D6AD5"/>
    <w:rsid w:val="000D6D72"/>
    <w:rsid w:val="000D6FAC"/>
    <w:rsid w:val="000D72A8"/>
    <w:rsid w:val="000D7543"/>
    <w:rsid w:val="000D797D"/>
    <w:rsid w:val="000D7B6B"/>
    <w:rsid w:val="000D7BDF"/>
    <w:rsid w:val="000D7DA3"/>
    <w:rsid w:val="000D7F04"/>
    <w:rsid w:val="000E0AEF"/>
    <w:rsid w:val="000E0D21"/>
    <w:rsid w:val="000E0D98"/>
    <w:rsid w:val="000E1949"/>
    <w:rsid w:val="000E1B95"/>
    <w:rsid w:val="000E206E"/>
    <w:rsid w:val="000E25CD"/>
    <w:rsid w:val="000E41FF"/>
    <w:rsid w:val="000E4393"/>
    <w:rsid w:val="000E463E"/>
    <w:rsid w:val="000E4836"/>
    <w:rsid w:val="000E4C14"/>
    <w:rsid w:val="000E546F"/>
    <w:rsid w:val="000E55AE"/>
    <w:rsid w:val="000E59CB"/>
    <w:rsid w:val="000E5A07"/>
    <w:rsid w:val="000E5B16"/>
    <w:rsid w:val="000E5EF4"/>
    <w:rsid w:val="000E61B1"/>
    <w:rsid w:val="000E6444"/>
    <w:rsid w:val="000E6A68"/>
    <w:rsid w:val="000E6B80"/>
    <w:rsid w:val="000E6C29"/>
    <w:rsid w:val="000E78AA"/>
    <w:rsid w:val="000F0A40"/>
    <w:rsid w:val="000F14B9"/>
    <w:rsid w:val="000F256C"/>
    <w:rsid w:val="000F29F6"/>
    <w:rsid w:val="000F3538"/>
    <w:rsid w:val="000F40E2"/>
    <w:rsid w:val="000F485D"/>
    <w:rsid w:val="000F4A54"/>
    <w:rsid w:val="000F4CBB"/>
    <w:rsid w:val="000F4EC3"/>
    <w:rsid w:val="000F526C"/>
    <w:rsid w:val="000F567C"/>
    <w:rsid w:val="000F5755"/>
    <w:rsid w:val="000F57B5"/>
    <w:rsid w:val="000F632A"/>
    <w:rsid w:val="000F73D2"/>
    <w:rsid w:val="000F78F0"/>
    <w:rsid w:val="0010029A"/>
    <w:rsid w:val="00100E5C"/>
    <w:rsid w:val="00101494"/>
    <w:rsid w:val="00101C27"/>
    <w:rsid w:val="00103A28"/>
    <w:rsid w:val="0010582B"/>
    <w:rsid w:val="00106F66"/>
    <w:rsid w:val="00107C55"/>
    <w:rsid w:val="00107FF8"/>
    <w:rsid w:val="00110C09"/>
    <w:rsid w:val="00111A8D"/>
    <w:rsid w:val="001120B3"/>
    <w:rsid w:val="00112490"/>
    <w:rsid w:val="001126EF"/>
    <w:rsid w:val="00112B0B"/>
    <w:rsid w:val="0011368D"/>
    <w:rsid w:val="001148F6"/>
    <w:rsid w:val="00114FA5"/>
    <w:rsid w:val="001155AC"/>
    <w:rsid w:val="00116A2D"/>
    <w:rsid w:val="00116D97"/>
    <w:rsid w:val="0011722B"/>
    <w:rsid w:val="001208B7"/>
    <w:rsid w:val="0012169C"/>
    <w:rsid w:val="00121FF5"/>
    <w:rsid w:val="00123821"/>
    <w:rsid w:val="00124289"/>
    <w:rsid w:val="00124E13"/>
    <w:rsid w:val="00126709"/>
    <w:rsid w:val="00126CA6"/>
    <w:rsid w:val="001308F6"/>
    <w:rsid w:val="00131002"/>
    <w:rsid w:val="0013169D"/>
    <w:rsid w:val="0013239D"/>
    <w:rsid w:val="00132700"/>
    <w:rsid w:val="00132F32"/>
    <w:rsid w:val="0013378D"/>
    <w:rsid w:val="00133D05"/>
    <w:rsid w:val="00136061"/>
    <w:rsid w:val="00136834"/>
    <w:rsid w:val="00136EA0"/>
    <w:rsid w:val="00136F3D"/>
    <w:rsid w:val="00137982"/>
    <w:rsid w:val="001402F2"/>
    <w:rsid w:val="00140C8D"/>
    <w:rsid w:val="0014152A"/>
    <w:rsid w:val="0014219D"/>
    <w:rsid w:val="00143C13"/>
    <w:rsid w:val="00144511"/>
    <w:rsid w:val="00145CDD"/>
    <w:rsid w:val="001460F4"/>
    <w:rsid w:val="0014612A"/>
    <w:rsid w:val="001467B0"/>
    <w:rsid w:val="001467CE"/>
    <w:rsid w:val="00146A28"/>
    <w:rsid w:val="00146C80"/>
    <w:rsid w:val="00146F82"/>
    <w:rsid w:val="00150863"/>
    <w:rsid w:val="00150D9D"/>
    <w:rsid w:val="00152248"/>
    <w:rsid w:val="0015432E"/>
    <w:rsid w:val="00154449"/>
    <w:rsid w:val="00154610"/>
    <w:rsid w:val="00155FC8"/>
    <w:rsid w:val="00156368"/>
    <w:rsid w:val="00157359"/>
    <w:rsid w:val="00157EC4"/>
    <w:rsid w:val="0016031E"/>
    <w:rsid w:val="001617B9"/>
    <w:rsid w:val="00162690"/>
    <w:rsid w:val="0016274A"/>
    <w:rsid w:val="00162CC9"/>
    <w:rsid w:val="00163132"/>
    <w:rsid w:val="00163AFF"/>
    <w:rsid w:val="00163C61"/>
    <w:rsid w:val="00164BF9"/>
    <w:rsid w:val="00164F1F"/>
    <w:rsid w:val="001650B5"/>
    <w:rsid w:val="00165A8C"/>
    <w:rsid w:val="00165B03"/>
    <w:rsid w:val="0016639A"/>
    <w:rsid w:val="0016789C"/>
    <w:rsid w:val="00167BAA"/>
    <w:rsid w:val="00167BF6"/>
    <w:rsid w:val="00170005"/>
    <w:rsid w:val="00170CB4"/>
    <w:rsid w:val="00170D8A"/>
    <w:rsid w:val="00170DF7"/>
    <w:rsid w:val="001718DC"/>
    <w:rsid w:val="00171B98"/>
    <w:rsid w:val="001720E2"/>
    <w:rsid w:val="0017239C"/>
    <w:rsid w:val="00174A3D"/>
    <w:rsid w:val="00175B25"/>
    <w:rsid w:val="00176367"/>
    <w:rsid w:val="0017793C"/>
    <w:rsid w:val="00177CA1"/>
    <w:rsid w:val="00180A37"/>
    <w:rsid w:val="00180A39"/>
    <w:rsid w:val="0018149C"/>
    <w:rsid w:val="001815F1"/>
    <w:rsid w:val="00181C7F"/>
    <w:rsid w:val="00183889"/>
    <w:rsid w:val="00183CEE"/>
    <w:rsid w:val="00184F92"/>
    <w:rsid w:val="001856EB"/>
    <w:rsid w:val="00185B97"/>
    <w:rsid w:val="00186634"/>
    <w:rsid w:val="00186D2E"/>
    <w:rsid w:val="001876A5"/>
    <w:rsid w:val="00187BDF"/>
    <w:rsid w:val="00187D2B"/>
    <w:rsid w:val="00190D3D"/>
    <w:rsid w:val="00190E7F"/>
    <w:rsid w:val="00192AB7"/>
    <w:rsid w:val="00193B74"/>
    <w:rsid w:val="0019591E"/>
    <w:rsid w:val="00196E90"/>
    <w:rsid w:val="00197367"/>
    <w:rsid w:val="00197B20"/>
    <w:rsid w:val="00197EC2"/>
    <w:rsid w:val="001A0665"/>
    <w:rsid w:val="001A1C89"/>
    <w:rsid w:val="001A2689"/>
    <w:rsid w:val="001A32ED"/>
    <w:rsid w:val="001A3878"/>
    <w:rsid w:val="001A4100"/>
    <w:rsid w:val="001A49E4"/>
    <w:rsid w:val="001A4FA5"/>
    <w:rsid w:val="001A678E"/>
    <w:rsid w:val="001A76D9"/>
    <w:rsid w:val="001B0571"/>
    <w:rsid w:val="001B0B5B"/>
    <w:rsid w:val="001B0E71"/>
    <w:rsid w:val="001B1F60"/>
    <w:rsid w:val="001B2301"/>
    <w:rsid w:val="001B3849"/>
    <w:rsid w:val="001B39CE"/>
    <w:rsid w:val="001B3C61"/>
    <w:rsid w:val="001B4C1A"/>
    <w:rsid w:val="001B54DB"/>
    <w:rsid w:val="001B6B07"/>
    <w:rsid w:val="001B75C4"/>
    <w:rsid w:val="001B7694"/>
    <w:rsid w:val="001B77B1"/>
    <w:rsid w:val="001C0BCA"/>
    <w:rsid w:val="001C0F6B"/>
    <w:rsid w:val="001C1F5D"/>
    <w:rsid w:val="001C2E62"/>
    <w:rsid w:val="001C31B3"/>
    <w:rsid w:val="001C459E"/>
    <w:rsid w:val="001C59D2"/>
    <w:rsid w:val="001C5C14"/>
    <w:rsid w:val="001C6163"/>
    <w:rsid w:val="001C6564"/>
    <w:rsid w:val="001C7654"/>
    <w:rsid w:val="001C7AEA"/>
    <w:rsid w:val="001C7F05"/>
    <w:rsid w:val="001D0102"/>
    <w:rsid w:val="001D012A"/>
    <w:rsid w:val="001D0238"/>
    <w:rsid w:val="001D08EA"/>
    <w:rsid w:val="001D10AC"/>
    <w:rsid w:val="001D2063"/>
    <w:rsid w:val="001D2361"/>
    <w:rsid w:val="001D273C"/>
    <w:rsid w:val="001D36C0"/>
    <w:rsid w:val="001D4516"/>
    <w:rsid w:val="001D4FDF"/>
    <w:rsid w:val="001D56A9"/>
    <w:rsid w:val="001D59D0"/>
    <w:rsid w:val="001D7276"/>
    <w:rsid w:val="001D76A8"/>
    <w:rsid w:val="001D7703"/>
    <w:rsid w:val="001E0147"/>
    <w:rsid w:val="001E04CA"/>
    <w:rsid w:val="001E0541"/>
    <w:rsid w:val="001E139E"/>
    <w:rsid w:val="001E2128"/>
    <w:rsid w:val="001E29D5"/>
    <w:rsid w:val="001E2F97"/>
    <w:rsid w:val="001E2FD9"/>
    <w:rsid w:val="001E391D"/>
    <w:rsid w:val="001E3EF8"/>
    <w:rsid w:val="001E44BD"/>
    <w:rsid w:val="001E4E41"/>
    <w:rsid w:val="001E5761"/>
    <w:rsid w:val="001E5DD0"/>
    <w:rsid w:val="001E68B5"/>
    <w:rsid w:val="001E6E65"/>
    <w:rsid w:val="001E6E6F"/>
    <w:rsid w:val="001E6F16"/>
    <w:rsid w:val="001E732D"/>
    <w:rsid w:val="001E779F"/>
    <w:rsid w:val="001E790E"/>
    <w:rsid w:val="001F064E"/>
    <w:rsid w:val="001F0DC7"/>
    <w:rsid w:val="001F1166"/>
    <w:rsid w:val="001F16B1"/>
    <w:rsid w:val="001F178D"/>
    <w:rsid w:val="001F2027"/>
    <w:rsid w:val="001F21F6"/>
    <w:rsid w:val="001F23DE"/>
    <w:rsid w:val="001F2A48"/>
    <w:rsid w:val="001F405D"/>
    <w:rsid w:val="001F46FC"/>
    <w:rsid w:val="001F48BF"/>
    <w:rsid w:val="001F5359"/>
    <w:rsid w:val="001F5513"/>
    <w:rsid w:val="001F5720"/>
    <w:rsid w:val="001F58A7"/>
    <w:rsid w:val="001F5C28"/>
    <w:rsid w:val="001F5F5D"/>
    <w:rsid w:val="001F72D4"/>
    <w:rsid w:val="001F769A"/>
    <w:rsid w:val="001F7B0F"/>
    <w:rsid w:val="00200D69"/>
    <w:rsid w:val="002013B0"/>
    <w:rsid w:val="002019EC"/>
    <w:rsid w:val="00202016"/>
    <w:rsid w:val="002044F6"/>
    <w:rsid w:val="0020502B"/>
    <w:rsid w:val="002055A9"/>
    <w:rsid w:val="00205B14"/>
    <w:rsid w:val="00205EE2"/>
    <w:rsid w:val="002100B3"/>
    <w:rsid w:val="002109A7"/>
    <w:rsid w:val="0021147E"/>
    <w:rsid w:val="0021162B"/>
    <w:rsid w:val="00212131"/>
    <w:rsid w:val="0021245C"/>
    <w:rsid w:val="00213F0D"/>
    <w:rsid w:val="002145B5"/>
    <w:rsid w:val="002147A1"/>
    <w:rsid w:val="00215978"/>
    <w:rsid w:val="00216B8E"/>
    <w:rsid w:val="002173C7"/>
    <w:rsid w:val="00217A80"/>
    <w:rsid w:val="0022200D"/>
    <w:rsid w:val="00222346"/>
    <w:rsid w:val="00222BE2"/>
    <w:rsid w:val="00223700"/>
    <w:rsid w:val="00223FC1"/>
    <w:rsid w:val="0022422B"/>
    <w:rsid w:val="0022451D"/>
    <w:rsid w:val="002257D5"/>
    <w:rsid w:val="00225AF7"/>
    <w:rsid w:val="0022640E"/>
    <w:rsid w:val="0022659A"/>
    <w:rsid w:val="002267D6"/>
    <w:rsid w:val="00226E46"/>
    <w:rsid w:val="00227636"/>
    <w:rsid w:val="00230138"/>
    <w:rsid w:val="00230DA4"/>
    <w:rsid w:val="00230F58"/>
    <w:rsid w:val="002329AA"/>
    <w:rsid w:val="002337C2"/>
    <w:rsid w:val="0023431B"/>
    <w:rsid w:val="002344FE"/>
    <w:rsid w:val="002353AF"/>
    <w:rsid w:val="00235BCF"/>
    <w:rsid w:val="00235E3B"/>
    <w:rsid w:val="0023691D"/>
    <w:rsid w:val="0023753A"/>
    <w:rsid w:val="00240EE5"/>
    <w:rsid w:val="00241635"/>
    <w:rsid w:val="00241943"/>
    <w:rsid w:val="00241BD4"/>
    <w:rsid w:val="00241EB2"/>
    <w:rsid w:val="00241FA1"/>
    <w:rsid w:val="00243E44"/>
    <w:rsid w:val="002446CD"/>
    <w:rsid w:val="00244F13"/>
    <w:rsid w:val="0024548A"/>
    <w:rsid w:val="00245B88"/>
    <w:rsid w:val="00245C71"/>
    <w:rsid w:val="0024633C"/>
    <w:rsid w:val="002466A6"/>
    <w:rsid w:val="00246F22"/>
    <w:rsid w:val="00247734"/>
    <w:rsid w:val="00247BBE"/>
    <w:rsid w:val="00247DF2"/>
    <w:rsid w:val="00250029"/>
    <w:rsid w:val="00250260"/>
    <w:rsid w:val="00250405"/>
    <w:rsid w:val="002505BC"/>
    <w:rsid w:val="002505EE"/>
    <w:rsid w:val="00250C95"/>
    <w:rsid w:val="0025149C"/>
    <w:rsid w:val="00252694"/>
    <w:rsid w:val="002534FB"/>
    <w:rsid w:val="00253600"/>
    <w:rsid w:val="00254232"/>
    <w:rsid w:val="0025438E"/>
    <w:rsid w:val="00255560"/>
    <w:rsid w:val="0025624C"/>
    <w:rsid w:val="0025707E"/>
    <w:rsid w:val="002572D9"/>
    <w:rsid w:val="0026044C"/>
    <w:rsid w:val="00260705"/>
    <w:rsid w:val="00260B80"/>
    <w:rsid w:val="002614AD"/>
    <w:rsid w:val="00261524"/>
    <w:rsid w:val="002615A3"/>
    <w:rsid w:val="00261840"/>
    <w:rsid w:val="00261921"/>
    <w:rsid w:val="0026197E"/>
    <w:rsid w:val="002634BD"/>
    <w:rsid w:val="00263DC6"/>
    <w:rsid w:val="002645BF"/>
    <w:rsid w:val="002646A8"/>
    <w:rsid w:val="00264AE0"/>
    <w:rsid w:val="00264B96"/>
    <w:rsid w:val="00270F84"/>
    <w:rsid w:val="00270F85"/>
    <w:rsid w:val="00271102"/>
    <w:rsid w:val="0027165B"/>
    <w:rsid w:val="00272043"/>
    <w:rsid w:val="002733D6"/>
    <w:rsid w:val="00274A7B"/>
    <w:rsid w:val="002753F6"/>
    <w:rsid w:val="002758E6"/>
    <w:rsid w:val="00275C6C"/>
    <w:rsid w:val="002765B2"/>
    <w:rsid w:val="00276AD0"/>
    <w:rsid w:val="00276FF1"/>
    <w:rsid w:val="00280D59"/>
    <w:rsid w:val="0028151D"/>
    <w:rsid w:val="00281711"/>
    <w:rsid w:val="00281AE9"/>
    <w:rsid w:val="002829F6"/>
    <w:rsid w:val="00282AA2"/>
    <w:rsid w:val="00282BA4"/>
    <w:rsid w:val="002834E2"/>
    <w:rsid w:val="0028397A"/>
    <w:rsid w:val="00283C77"/>
    <w:rsid w:val="0028649D"/>
    <w:rsid w:val="0028787D"/>
    <w:rsid w:val="002878A1"/>
    <w:rsid w:val="00290438"/>
    <w:rsid w:val="00290469"/>
    <w:rsid w:val="00290BF1"/>
    <w:rsid w:val="00291CEF"/>
    <w:rsid w:val="00292326"/>
    <w:rsid w:val="002924FD"/>
    <w:rsid w:val="00292A7A"/>
    <w:rsid w:val="0029566F"/>
    <w:rsid w:val="00295A8F"/>
    <w:rsid w:val="00295B68"/>
    <w:rsid w:val="002A001C"/>
    <w:rsid w:val="002A0146"/>
    <w:rsid w:val="002A02B7"/>
    <w:rsid w:val="002A0599"/>
    <w:rsid w:val="002A1A4D"/>
    <w:rsid w:val="002A4635"/>
    <w:rsid w:val="002A6695"/>
    <w:rsid w:val="002A6CB5"/>
    <w:rsid w:val="002A6FAE"/>
    <w:rsid w:val="002A71AA"/>
    <w:rsid w:val="002A7450"/>
    <w:rsid w:val="002A7DF1"/>
    <w:rsid w:val="002B03B3"/>
    <w:rsid w:val="002B04F1"/>
    <w:rsid w:val="002B07F4"/>
    <w:rsid w:val="002B1B94"/>
    <w:rsid w:val="002B3FCC"/>
    <w:rsid w:val="002B4EF5"/>
    <w:rsid w:val="002B58D7"/>
    <w:rsid w:val="002B7795"/>
    <w:rsid w:val="002B78AA"/>
    <w:rsid w:val="002C09F2"/>
    <w:rsid w:val="002C14C5"/>
    <w:rsid w:val="002C281F"/>
    <w:rsid w:val="002C3DA2"/>
    <w:rsid w:val="002C457C"/>
    <w:rsid w:val="002C496C"/>
    <w:rsid w:val="002C583D"/>
    <w:rsid w:val="002C656B"/>
    <w:rsid w:val="002C6972"/>
    <w:rsid w:val="002C74DD"/>
    <w:rsid w:val="002C785A"/>
    <w:rsid w:val="002C7C29"/>
    <w:rsid w:val="002D00E4"/>
    <w:rsid w:val="002D078E"/>
    <w:rsid w:val="002D0C75"/>
    <w:rsid w:val="002D1314"/>
    <w:rsid w:val="002D3534"/>
    <w:rsid w:val="002D3E08"/>
    <w:rsid w:val="002D49F9"/>
    <w:rsid w:val="002D4F11"/>
    <w:rsid w:val="002D506B"/>
    <w:rsid w:val="002D509E"/>
    <w:rsid w:val="002D56B0"/>
    <w:rsid w:val="002D7E4C"/>
    <w:rsid w:val="002E0814"/>
    <w:rsid w:val="002E0B43"/>
    <w:rsid w:val="002E0C68"/>
    <w:rsid w:val="002E1AA9"/>
    <w:rsid w:val="002E1EFF"/>
    <w:rsid w:val="002E2071"/>
    <w:rsid w:val="002E23DF"/>
    <w:rsid w:val="002E2404"/>
    <w:rsid w:val="002E2F7F"/>
    <w:rsid w:val="002E35B8"/>
    <w:rsid w:val="002E36ED"/>
    <w:rsid w:val="002E38AA"/>
    <w:rsid w:val="002E3B3A"/>
    <w:rsid w:val="002E3F07"/>
    <w:rsid w:val="002E51B9"/>
    <w:rsid w:val="002E54FD"/>
    <w:rsid w:val="002E5846"/>
    <w:rsid w:val="002E591F"/>
    <w:rsid w:val="002E5B82"/>
    <w:rsid w:val="002E5DEC"/>
    <w:rsid w:val="002E6047"/>
    <w:rsid w:val="002E750D"/>
    <w:rsid w:val="002F047B"/>
    <w:rsid w:val="002F0FEA"/>
    <w:rsid w:val="002F1558"/>
    <w:rsid w:val="002F1DBE"/>
    <w:rsid w:val="002F1F4D"/>
    <w:rsid w:val="002F22A3"/>
    <w:rsid w:val="002F25AB"/>
    <w:rsid w:val="002F295A"/>
    <w:rsid w:val="002F2AD7"/>
    <w:rsid w:val="002F3856"/>
    <w:rsid w:val="002F3F06"/>
    <w:rsid w:val="002F3FE6"/>
    <w:rsid w:val="002F4142"/>
    <w:rsid w:val="002F4209"/>
    <w:rsid w:val="002F495E"/>
    <w:rsid w:val="002F4EEC"/>
    <w:rsid w:val="002F581A"/>
    <w:rsid w:val="002F5CF8"/>
    <w:rsid w:val="002F6ED3"/>
    <w:rsid w:val="002F700C"/>
    <w:rsid w:val="002F709A"/>
    <w:rsid w:val="002F79CD"/>
    <w:rsid w:val="002F7D70"/>
    <w:rsid w:val="003007E7"/>
    <w:rsid w:val="00300A25"/>
    <w:rsid w:val="00301F58"/>
    <w:rsid w:val="00302D41"/>
    <w:rsid w:val="003030A0"/>
    <w:rsid w:val="00303292"/>
    <w:rsid w:val="003041DD"/>
    <w:rsid w:val="00305269"/>
    <w:rsid w:val="00305A3C"/>
    <w:rsid w:val="0030757F"/>
    <w:rsid w:val="00307C43"/>
    <w:rsid w:val="00310AC0"/>
    <w:rsid w:val="00310CAF"/>
    <w:rsid w:val="00310D6F"/>
    <w:rsid w:val="00310D9D"/>
    <w:rsid w:val="003123E5"/>
    <w:rsid w:val="00312C0E"/>
    <w:rsid w:val="00313AC8"/>
    <w:rsid w:val="003142E0"/>
    <w:rsid w:val="00314346"/>
    <w:rsid w:val="003144A8"/>
    <w:rsid w:val="003147F8"/>
    <w:rsid w:val="0031570B"/>
    <w:rsid w:val="00315C17"/>
    <w:rsid w:val="00315F1F"/>
    <w:rsid w:val="00316B5B"/>
    <w:rsid w:val="00316D07"/>
    <w:rsid w:val="0031711F"/>
    <w:rsid w:val="00317689"/>
    <w:rsid w:val="0031772E"/>
    <w:rsid w:val="003205B2"/>
    <w:rsid w:val="003205DD"/>
    <w:rsid w:val="00320760"/>
    <w:rsid w:val="003211D6"/>
    <w:rsid w:val="00321940"/>
    <w:rsid w:val="003237F5"/>
    <w:rsid w:val="00323BA2"/>
    <w:rsid w:val="00323BB6"/>
    <w:rsid w:val="0032530A"/>
    <w:rsid w:val="003257BC"/>
    <w:rsid w:val="0032592D"/>
    <w:rsid w:val="00326040"/>
    <w:rsid w:val="0032678B"/>
    <w:rsid w:val="00326CB1"/>
    <w:rsid w:val="00326E9B"/>
    <w:rsid w:val="003275E6"/>
    <w:rsid w:val="00327722"/>
    <w:rsid w:val="0032788C"/>
    <w:rsid w:val="00327936"/>
    <w:rsid w:val="00327B3F"/>
    <w:rsid w:val="00327E29"/>
    <w:rsid w:val="00330ABA"/>
    <w:rsid w:val="0033112B"/>
    <w:rsid w:val="00331EAF"/>
    <w:rsid w:val="00333C95"/>
    <w:rsid w:val="00334004"/>
    <w:rsid w:val="003349CB"/>
    <w:rsid w:val="00335508"/>
    <w:rsid w:val="0033553F"/>
    <w:rsid w:val="00336D82"/>
    <w:rsid w:val="00337698"/>
    <w:rsid w:val="003408F4"/>
    <w:rsid w:val="00342FF0"/>
    <w:rsid w:val="0034357C"/>
    <w:rsid w:val="00343AA7"/>
    <w:rsid w:val="00343E64"/>
    <w:rsid w:val="00344B8E"/>
    <w:rsid w:val="00345730"/>
    <w:rsid w:val="00346AC1"/>
    <w:rsid w:val="0034792E"/>
    <w:rsid w:val="00347EE4"/>
    <w:rsid w:val="003516D1"/>
    <w:rsid w:val="0035188A"/>
    <w:rsid w:val="00351E6A"/>
    <w:rsid w:val="0035237C"/>
    <w:rsid w:val="00355B5C"/>
    <w:rsid w:val="00357962"/>
    <w:rsid w:val="00357E35"/>
    <w:rsid w:val="0036050E"/>
    <w:rsid w:val="00362355"/>
    <w:rsid w:val="0036506F"/>
    <w:rsid w:val="00365191"/>
    <w:rsid w:val="00365A05"/>
    <w:rsid w:val="0036626B"/>
    <w:rsid w:val="003666B7"/>
    <w:rsid w:val="00366A37"/>
    <w:rsid w:val="00367318"/>
    <w:rsid w:val="0036745A"/>
    <w:rsid w:val="00367BA3"/>
    <w:rsid w:val="00367D1E"/>
    <w:rsid w:val="00367E49"/>
    <w:rsid w:val="003710F6"/>
    <w:rsid w:val="0037297B"/>
    <w:rsid w:val="00372A7D"/>
    <w:rsid w:val="00372E2E"/>
    <w:rsid w:val="0037336A"/>
    <w:rsid w:val="003737BE"/>
    <w:rsid w:val="00374925"/>
    <w:rsid w:val="00375B26"/>
    <w:rsid w:val="00375E55"/>
    <w:rsid w:val="0037652B"/>
    <w:rsid w:val="0037666E"/>
    <w:rsid w:val="00376BED"/>
    <w:rsid w:val="00377D58"/>
    <w:rsid w:val="00380711"/>
    <w:rsid w:val="00380FFC"/>
    <w:rsid w:val="0038119C"/>
    <w:rsid w:val="00381ACC"/>
    <w:rsid w:val="00382597"/>
    <w:rsid w:val="00382A1A"/>
    <w:rsid w:val="00382AEA"/>
    <w:rsid w:val="00382C11"/>
    <w:rsid w:val="00382CCA"/>
    <w:rsid w:val="00382E6F"/>
    <w:rsid w:val="00383EF8"/>
    <w:rsid w:val="0038493A"/>
    <w:rsid w:val="00384B95"/>
    <w:rsid w:val="00385FAA"/>
    <w:rsid w:val="00386314"/>
    <w:rsid w:val="003863D7"/>
    <w:rsid w:val="00386416"/>
    <w:rsid w:val="00386450"/>
    <w:rsid w:val="003870A7"/>
    <w:rsid w:val="003903DA"/>
    <w:rsid w:val="0039085F"/>
    <w:rsid w:val="003911AB"/>
    <w:rsid w:val="00391C1C"/>
    <w:rsid w:val="00391E58"/>
    <w:rsid w:val="0039265D"/>
    <w:rsid w:val="00392A1A"/>
    <w:rsid w:val="00392A39"/>
    <w:rsid w:val="00392B7C"/>
    <w:rsid w:val="00392BEC"/>
    <w:rsid w:val="00392D4B"/>
    <w:rsid w:val="003936B2"/>
    <w:rsid w:val="00393958"/>
    <w:rsid w:val="00394082"/>
    <w:rsid w:val="0039455C"/>
    <w:rsid w:val="00394956"/>
    <w:rsid w:val="00394E26"/>
    <w:rsid w:val="00395508"/>
    <w:rsid w:val="00395D66"/>
    <w:rsid w:val="003964C2"/>
    <w:rsid w:val="00396E11"/>
    <w:rsid w:val="00397442"/>
    <w:rsid w:val="00397596"/>
    <w:rsid w:val="0039761A"/>
    <w:rsid w:val="003A0BA7"/>
    <w:rsid w:val="003A1327"/>
    <w:rsid w:val="003A170C"/>
    <w:rsid w:val="003A19F7"/>
    <w:rsid w:val="003A1BC7"/>
    <w:rsid w:val="003A2E66"/>
    <w:rsid w:val="003A4488"/>
    <w:rsid w:val="003A4C2D"/>
    <w:rsid w:val="003A62C5"/>
    <w:rsid w:val="003A63F6"/>
    <w:rsid w:val="003A7061"/>
    <w:rsid w:val="003A7A32"/>
    <w:rsid w:val="003B0020"/>
    <w:rsid w:val="003B0194"/>
    <w:rsid w:val="003B2308"/>
    <w:rsid w:val="003B25C8"/>
    <w:rsid w:val="003B2F49"/>
    <w:rsid w:val="003B32B4"/>
    <w:rsid w:val="003B4550"/>
    <w:rsid w:val="003B4810"/>
    <w:rsid w:val="003B4DAB"/>
    <w:rsid w:val="003B643C"/>
    <w:rsid w:val="003B6E0D"/>
    <w:rsid w:val="003B7087"/>
    <w:rsid w:val="003B77B8"/>
    <w:rsid w:val="003B7AAC"/>
    <w:rsid w:val="003C00B8"/>
    <w:rsid w:val="003C0278"/>
    <w:rsid w:val="003C0BB7"/>
    <w:rsid w:val="003C0FA0"/>
    <w:rsid w:val="003C0FB5"/>
    <w:rsid w:val="003C1039"/>
    <w:rsid w:val="003C1439"/>
    <w:rsid w:val="003C421A"/>
    <w:rsid w:val="003C4B33"/>
    <w:rsid w:val="003C63A7"/>
    <w:rsid w:val="003C71D0"/>
    <w:rsid w:val="003C77D2"/>
    <w:rsid w:val="003D02D5"/>
    <w:rsid w:val="003D069C"/>
    <w:rsid w:val="003D0728"/>
    <w:rsid w:val="003D1BB6"/>
    <w:rsid w:val="003D2634"/>
    <w:rsid w:val="003D2EA7"/>
    <w:rsid w:val="003D4A03"/>
    <w:rsid w:val="003D57E8"/>
    <w:rsid w:val="003D5FD7"/>
    <w:rsid w:val="003D63E0"/>
    <w:rsid w:val="003D79D9"/>
    <w:rsid w:val="003D7E7B"/>
    <w:rsid w:val="003E02B6"/>
    <w:rsid w:val="003E0771"/>
    <w:rsid w:val="003E08FC"/>
    <w:rsid w:val="003E0CB2"/>
    <w:rsid w:val="003E0F8B"/>
    <w:rsid w:val="003E0FA0"/>
    <w:rsid w:val="003E1005"/>
    <w:rsid w:val="003E1366"/>
    <w:rsid w:val="003E1996"/>
    <w:rsid w:val="003E1EA3"/>
    <w:rsid w:val="003E211E"/>
    <w:rsid w:val="003E2A5F"/>
    <w:rsid w:val="003E333E"/>
    <w:rsid w:val="003E35F3"/>
    <w:rsid w:val="003E375A"/>
    <w:rsid w:val="003E382B"/>
    <w:rsid w:val="003E44E0"/>
    <w:rsid w:val="003E5002"/>
    <w:rsid w:val="003E5D14"/>
    <w:rsid w:val="003E61C8"/>
    <w:rsid w:val="003E626B"/>
    <w:rsid w:val="003E628D"/>
    <w:rsid w:val="003E71F8"/>
    <w:rsid w:val="003E79BC"/>
    <w:rsid w:val="003E7AB7"/>
    <w:rsid w:val="003E7B44"/>
    <w:rsid w:val="003E7C17"/>
    <w:rsid w:val="003E7CC5"/>
    <w:rsid w:val="003F0720"/>
    <w:rsid w:val="003F0F3F"/>
    <w:rsid w:val="003F1380"/>
    <w:rsid w:val="003F173D"/>
    <w:rsid w:val="003F1D57"/>
    <w:rsid w:val="003F23DA"/>
    <w:rsid w:val="003F2B25"/>
    <w:rsid w:val="003F2E1C"/>
    <w:rsid w:val="003F4196"/>
    <w:rsid w:val="003F470C"/>
    <w:rsid w:val="003F48AF"/>
    <w:rsid w:val="003F5071"/>
    <w:rsid w:val="003F69CC"/>
    <w:rsid w:val="003F6CF8"/>
    <w:rsid w:val="00400456"/>
    <w:rsid w:val="00400C4A"/>
    <w:rsid w:val="004012B3"/>
    <w:rsid w:val="0040193A"/>
    <w:rsid w:val="00401B84"/>
    <w:rsid w:val="0040266A"/>
    <w:rsid w:val="00402879"/>
    <w:rsid w:val="0040314D"/>
    <w:rsid w:val="00403C32"/>
    <w:rsid w:val="004048E8"/>
    <w:rsid w:val="00404FC1"/>
    <w:rsid w:val="00405461"/>
    <w:rsid w:val="0040564E"/>
    <w:rsid w:val="00405B74"/>
    <w:rsid w:val="0040649A"/>
    <w:rsid w:val="0040652B"/>
    <w:rsid w:val="00407525"/>
    <w:rsid w:val="00410062"/>
    <w:rsid w:val="004109BD"/>
    <w:rsid w:val="00410CC7"/>
    <w:rsid w:val="00410D07"/>
    <w:rsid w:val="00410D81"/>
    <w:rsid w:val="0041154F"/>
    <w:rsid w:val="00411C0A"/>
    <w:rsid w:val="004121EA"/>
    <w:rsid w:val="00413880"/>
    <w:rsid w:val="00414018"/>
    <w:rsid w:val="00414763"/>
    <w:rsid w:val="00414B6F"/>
    <w:rsid w:val="00414D91"/>
    <w:rsid w:val="00415085"/>
    <w:rsid w:val="00415A9F"/>
    <w:rsid w:val="004169A3"/>
    <w:rsid w:val="00417701"/>
    <w:rsid w:val="00417781"/>
    <w:rsid w:val="00420E07"/>
    <w:rsid w:val="00421057"/>
    <w:rsid w:val="004214EC"/>
    <w:rsid w:val="00421653"/>
    <w:rsid w:val="004217AD"/>
    <w:rsid w:val="004219BF"/>
    <w:rsid w:val="004221C6"/>
    <w:rsid w:val="00424410"/>
    <w:rsid w:val="00424C45"/>
    <w:rsid w:val="0042537F"/>
    <w:rsid w:val="004255D1"/>
    <w:rsid w:val="00425FFF"/>
    <w:rsid w:val="004277ED"/>
    <w:rsid w:val="00427A34"/>
    <w:rsid w:val="00430784"/>
    <w:rsid w:val="004310AB"/>
    <w:rsid w:val="004319C2"/>
    <w:rsid w:val="00431F7A"/>
    <w:rsid w:val="00432764"/>
    <w:rsid w:val="00432B30"/>
    <w:rsid w:val="00433A11"/>
    <w:rsid w:val="0043509E"/>
    <w:rsid w:val="00435974"/>
    <w:rsid w:val="00436ABB"/>
    <w:rsid w:val="00436FDA"/>
    <w:rsid w:val="0043784A"/>
    <w:rsid w:val="00437BF2"/>
    <w:rsid w:val="0044019E"/>
    <w:rsid w:val="0044039B"/>
    <w:rsid w:val="00441CB2"/>
    <w:rsid w:val="0044201A"/>
    <w:rsid w:val="004420DD"/>
    <w:rsid w:val="00443217"/>
    <w:rsid w:val="00443676"/>
    <w:rsid w:val="004436DD"/>
    <w:rsid w:val="0044560C"/>
    <w:rsid w:val="00446528"/>
    <w:rsid w:val="004465DF"/>
    <w:rsid w:val="00451383"/>
    <w:rsid w:val="004521D3"/>
    <w:rsid w:val="0045290C"/>
    <w:rsid w:val="00452EFA"/>
    <w:rsid w:val="0045408C"/>
    <w:rsid w:val="0045461E"/>
    <w:rsid w:val="00454651"/>
    <w:rsid w:val="00455313"/>
    <w:rsid w:val="00455F92"/>
    <w:rsid w:val="00455FBB"/>
    <w:rsid w:val="00456FE8"/>
    <w:rsid w:val="004606FE"/>
    <w:rsid w:val="00460A75"/>
    <w:rsid w:val="004623EA"/>
    <w:rsid w:val="00462966"/>
    <w:rsid w:val="00463575"/>
    <w:rsid w:val="004638E8"/>
    <w:rsid w:val="00465DF9"/>
    <w:rsid w:val="0046613E"/>
    <w:rsid w:val="0046627B"/>
    <w:rsid w:val="0046691A"/>
    <w:rsid w:val="00466FA5"/>
    <w:rsid w:val="004676C5"/>
    <w:rsid w:val="00467867"/>
    <w:rsid w:val="00467FDF"/>
    <w:rsid w:val="00470505"/>
    <w:rsid w:val="00470783"/>
    <w:rsid w:val="00471B2C"/>
    <w:rsid w:val="004723D0"/>
    <w:rsid w:val="00472470"/>
    <w:rsid w:val="00472BA0"/>
    <w:rsid w:val="00473D41"/>
    <w:rsid w:val="004750A1"/>
    <w:rsid w:val="004755CF"/>
    <w:rsid w:val="004758B3"/>
    <w:rsid w:val="00476D39"/>
    <w:rsid w:val="00476DF4"/>
    <w:rsid w:val="00476E14"/>
    <w:rsid w:val="004771B5"/>
    <w:rsid w:val="004807A8"/>
    <w:rsid w:val="00480EE3"/>
    <w:rsid w:val="004813E7"/>
    <w:rsid w:val="00482018"/>
    <w:rsid w:val="0048212C"/>
    <w:rsid w:val="004821FF"/>
    <w:rsid w:val="00482C6F"/>
    <w:rsid w:val="00483173"/>
    <w:rsid w:val="004833A0"/>
    <w:rsid w:val="004834F5"/>
    <w:rsid w:val="00483761"/>
    <w:rsid w:val="00490190"/>
    <w:rsid w:val="0049049C"/>
    <w:rsid w:val="004905B0"/>
    <w:rsid w:val="004908FA"/>
    <w:rsid w:val="00490A6D"/>
    <w:rsid w:val="0049190E"/>
    <w:rsid w:val="00491BF7"/>
    <w:rsid w:val="00491DC7"/>
    <w:rsid w:val="0049213D"/>
    <w:rsid w:val="004923F3"/>
    <w:rsid w:val="00492DC5"/>
    <w:rsid w:val="00496068"/>
    <w:rsid w:val="00496170"/>
    <w:rsid w:val="00496D7B"/>
    <w:rsid w:val="004A1069"/>
    <w:rsid w:val="004A1406"/>
    <w:rsid w:val="004A1E1A"/>
    <w:rsid w:val="004A2002"/>
    <w:rsid w:val="004A265D"/>
    <w:rsid w:val="004A28F9"/>
    <w:rsid w:val="004A2ABB"/>
    <w:rsid w:val="004A48F8"/>
    <w:rsid w:val="004A4CDC"/>
    <w:rsid w:val="004A4D3A"/>
    <w:rsid w:val="004A4FB9"/>
    <w:rsid w:val="004A5AD8"/>
    <w:rsid w:val="004A600A"/>
    <w:rsid w:val="004A61F3"/>
    <w:rsid w:val="004A6266"/>
    <w:rsid w:val="004A62AB"/>
    <w:rsid w:val="004A663C"/>
    <w:rsid w:val="004A6A32"/>
    <w:rsid w:val="004A6DFD"/>
    <w:rsid w:val="004A717B"/>
    <w:rsid w:val="004A7995"/>
    <w:rsid w:val="004A79D6"/>
    <w:rsid w:val="004A7DAF"/>
    <w:rsid w:val="004A7DF5"/>
    <w:rsid w:val="004B03A3"/>
    <w:rsid w:val="004B0849"/>
    <w:rsid w:val="004B1AC2"/>
    <w:rsid w:val="004B250B"/>
    <w:rsid w:val="004B2DB1"/>
    <w:rsid w:val="004B31B6"/>
    <w:rsid w:val="004B32D9"/>
    <w:rsid w:val="004B3A83"/>
    <w:rsid w:val="004B5AD2"/>
    <w:rsid w:val="004B7343"/>
    <w:rsid w:val="004C0260"/>
    <w:rsid w:val="004C0607"/>
    <w:rsid w:val="004C0E72"/>
    <w:rsid w:val="004C114D"/>
    <w:rsid w:val="004C1552"/>
    <w:rsid w:val="004C178B"/>
    <w:rsid w:val="004C1856"/>
    <w:rsid w:val="004C230A"/>
    <w:rsid w:val="004C2680"/>
    <w:rsid w:val="004C273D"/>
    <w:rsid w:val="004C3CBC"/>
    <w:rsid w:val="004C48EE"/>
    <w:rsid w:val="004C4E5E"/>
    <w:rsid w:val="004C4F9B"/>
    <w:rsid w:val="004C63A8"/>
    <w:rsid w:val="004C651B"/>
    <w:rsid w:val="004C671F"/>
    <w:rsid w:val="004C69F4"/>
    <w:rsid w:val="004C75CD"/>
    <w:rsid w:val="004C7841"/>
    <w:rsid w:val="004C7988"/>
    <w:rsid w:val="004C7B89"/>
    <w:rsid w:val="004D0E08"/>
    <w:rsid w:val="004D21DE"/>
    <w:rsid w:val="004D2A2D"/>
    <w:rsid w:val="004D3EAE"/>
    <w:rsid w:val="004D425E"/>
    <w:rsid w:val="004D53AA"/>
    <w:rsid w:val="004D5547"/>
    <w:rsid w:val="004D6899"/>
    <w:rsid w:val="004D68B1"/>
    <w:rsid w:val="004D77F5"/>
    <w:rsid w:val="004D7AD2"/>
    <w:rsid w:val="004D7C64"/>
    <w:rsid w:val="004E07AF"/>
    <w:rsid w:val="004E0920"/>
    <w:rsid w:val="004E1E88"/>
    <w:rsid w:val="004E2548"/>
    <w:rsid w:val="004E2D44"/>
    <w:rsid w:val="004E3C4B"/>
    <w:rsid w:val="004E40B3"/>
    <w:rsid w:val="004E4A54"/>
    <w:rsid w:val="004E4E98"/>
    <w:rsid w:val="004E751C"/>
    <w:rsid w:val="004E7E0E"/>
    <w:rsid w:val="004F2041"/>
    <w:rsid w:val="004F2135"/>
    <w:rsid w:val="004F268F"/>
    <w:rsid w:val="004F269B"/>
    <w:rsid w:val="004F2868"/>
    <w:rsid w:val="004F34CA"/>
    <w:rsid w:val="004F363F"/>
    <w:rsid w:val="004F3F4E"/>
    <w:rsid w:val="004F4D22"/>
    <w:rsid w:val="004F5A68"/>
    <w:rsid w:val="004F7322"/>
    <w:rsid w:val="004F7894"/>
    <w:rsid w:val="004F7B4B"/>
    <w:rsid w:val="005006E2"/>
    <w:rsid w:val="00500AAC"/>
    <w:rsid w:val="00500FBE"/>
    <w:rsid w:val="00501125"/>
    <w:rsid w:val="0050146B"/>
    <w:rsid w:val="00501905"/>
    <w:rsid w:val="0050196F"/>
    <w:rsid w:val="00501FDA"/>
    <w:rsid w:val="005027B7"/>
    <w:rsid w:val="005033E2"/>
    <w:rsid w:val="00503B27"/>
    <w:rsid w:val="00503BBA"/>
    <w:rsid w:val="00503DCA"/>
    <w:rsid w:val="005053E7"/>
    <w:rsid w:val="00505B05"/>
    <w:rsid w:val="0050612D"/>
    <w:rsid w:val="0050629A"/>
    <w:rsid w:val="00507187"/>
    <w:rsid w:val="005072DF"/>
    <w:rsid w:val="00510683"/>
    <w:rsid w:val="00510DD2"/>
    <w:rsid w:val="00510F21"/>
    <w:rsid w:val="00511A1C"/>
    <w:rsid w:val="00513FA0"/>
    <w:rsid w:val="00514241"/>
    <w:rsid w:val="0051429C"/>
    <w:rsid w:val="00514C80"/>
    <w:rsid w:val="005150D2"/>
    <w:rsid w:val="0051531D"/>
    <w:rsid w:val="0051544C"/>
    <w:rsid w:val="00515EB3"/>
    <w:rsid w:val="00516F9B"/>
    <w:rsid w:val="005176DF"/>
    <w:rsid w:val="00517FDA"/>
    <w:rsid w:val="005206D5"/>
    <w:rsid w:val="005208FB"/>
    <w:rsid w:val="005211AB"/>
    <w:rsid w:val="00521ACD"/>
    <w:rsid w:val="00522BEF"/>
    <w:rsid w:val="0052312D"/>
    <w:rsid w:val="00523405"/>
    <w:rsid w:val="005238E9"/>
    <w:rsid w:val="00525095"/>
    <w:rsid w:val="0052512E"/>
    <w:rsid w:val="00525F4C"/>
    <w:rsid w:val="00526534"/>
    <w:rsid w:val="00527521"/>
    <w:rsid w:val="0052771D"/>
    <w:rsid w:val="00527A63"/>
    <w:rsid w:val="00527C83"/>
    <w:rsid w:val="0053231C"/>
    <w:rsid w:val="00532AA1"/>
    <w:rsid w:val="005335CB"/>
    <w:rsid w:val="00534A2D"/>
    <w:rsid w:val="00534EAD"/>
    <w:rsid w:val="00535207"/>
    <w:rsid w:val="005368B4"/>
    <w:rsid w:val="00537386"/>
    <w:rsid w:val="005375B6"/>
    <w:rsid w:val="00537723"/>
    <w:rsid w:val="00537927"/>
    <w:rsid w:val="005400AA"/>
    <w:rsid w:val="00540183"/>
    <w:rsid w:val="005401AB"/>
    <w:rsid w:val="00540E2D"/>
    <w:rsid w:val="0054251F"/>
    <w:rsid w:val="0054448E"/>
    <w:rsid w:val="00544BC8"/>
    <w:rsid w:val="0054519E"/>
    <w:rsid w:val="0054544C"/>
    <w:rsid w:val="00545A1C"/>
    <w:rsid w:val="00545C0F"/>
    <w:rsid w:val="00546A98"/>
    <w:rsid w:val="0054719A"/>
    <w:rsid w:val="00550275"/>
    <w:rsid w:val="005524EE"/>
    <w:rsid w:val="00552557"/>
    <w:rsid w:val="005527CF"/>
    <w:rsid w:val="00552D87"/>
    <w:rsid w:val="005530C6"/>
    <w:rsid w:val="00554528"/>
    <w:rsid w:val="00554B06"/>
    <w:rsid w:val="00554C80"/>
    <w:rsid w:val="0055507D"/>
    <w:rsid w:val="0055507E"/>
    <w:rsid w:val="005559BA"/>
    <w:rsid w:val="00555A76"/>
    <w:rsid w:val="005564BC"/>
    <w:rsid w:val="0055671D"/>
    <w:rsid w:val="00557448"/>
    <w:rsid w:val="00560097"/>
    <w:rsid w:val="0056015F"/>
    <w:rsid w:val="005603DC"/>
    <w:rsid w:val="005607A4"/>
    <w:rsid w:val="0056250D"/>
    <w:rsid w:val="0056285C"/>
    <w:rsid w:val="00563687"/>
    <w:rsid w:val="00563B9A"/>
    <w:rsid w:val="00563D36"/>
    <w:rsid w:val="00563FB6"/>
    <w:rsid w:val="0056537F"/>
    <w:rsid w:val="0056585B"/>
    <w:rsid w:val="00565D7B"/>
    <w:rsid w:val="00566EDC"/>
    <w:rsid w:val="00567AAE"/>
    <w:rsid w:val="00567DDB"/>
    <w:rsid w:val="00570249"/>
    <w:rsid w:val="005704D0"/>
    <w:rsid w:val="00570C1F"/>
    <w:rsid w:val="0057108A"/>
    <w:rsid w:val="00571420"/>
    <w:rsid w:val="00572227"/>
    <w:rsid w:val="00573AC2"/>
    <w:rsid w:val="00573DF0"/>
    <w:rsid w:val="0057421F"/>
    <w:rsid w:val="005745C0"/>
    <w:rsid w:val="005746CE"/>
    <w:rsid w:val="00575CFB"/>
    <w:rsid w:val="00576150"/>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772"/>
    <w:rsid w:val="00586CAD"/>
    <w:rsid w:val="00586DE3"/>
    <w:rsid w:val="005875E0"/>
    <w:rsid w:val="00587872"/>
    <w:rsid w:val="00587BCD"/>
    <w:rsid w:val="00587E2E"/>
    <w:rsid w:val="00587E3D"/>
    <w:rsid w:val="005902E4"/>
    <w:rsid w:val="00590CEE"/>
    <w:rsid w:val="00591CC5"/>
    <w:rsid w:val="00591E62"/>
    <w:rsid w:val="00591F60"/>
    <w:rsid w:val="00592DCF"/>
    <w:rsid w:val="00593104"/>
    <w:rsid w:val="005933FF"/>
    <w:rsid w:val="00593EA9"/>
    <w:rsid w:val="00594130"/>
    <w:rsid w:val="00594794"/>
    <w:rsid w:val="00594B9F"/>
    <w:rsid w:val="005969C8"/>
    <w:rsid w:val="00596FF9"/>
    <w:rsid w:val="0059793D"/>
    <w:rsid w:val="00597A82"/>
    <w:rsid w:val="00597B46"/>
    <w:rsid w:val="005A0ABB"/>
    <w:rsid w:val="005A1049"/>
    <w:rsid w:val="005A152C"/>
    <w:rsid w:val="005A3C2D"/>
    <w:rsid w:val="005A4E59"/>
    <w:rsid w:val="005A6891"/>
    <w:rsid w:val="005A6EFF"/>
    <w:rsid w:val="005A7475"/>
    <w:rsid w:val="005A759A"/>
    <w:rsid w:val="005B022A"/>
    <w:rsid w:val="005B0987"/>
    <w:rsid w:val="005B2177"/>
    <w:rsid w:val="005B39E2"/>
    <w:rsid w:val="005B3D19"/>
    <w:rsid w:val="005B3F97"/>
    <w:rsid w:val="005B527B"/>
    <w:rsid w:val="005B5569"/>
    <w:rsid w:val="005B6E41"/>
    <w:rsid w:val="005B7382"/>
    <w:rsid w:val="005C04DB"/>
    <w:rsid w:val="005C0CDA"/>
    <w:rsid w:val="005C16FD"/>
    <w:rsid w:val="005C21C7"/>
    <w:rsid w:val="005C37EB"/>
    <w:rsid w:val="005C3995"/>
    <w:rsid w:val="005C3996"/>
    <w:rsid w:val="005C39A6"/>
    <w:rsid w:val="005C4276"/>
    <w:rsid w:val="005C42E9"/>
    <w:rsid w:val="005C4E7A"/>
    <w:rsid w:val="005C4F64"/>
    <w:rsid w:val="005C4F76"/>
    <w:rsid w:val="005C5405"/>
    <w:rsid w:val="005C5478"/>
    <w:rsid w:val="005C5BB3"/>
    <w:rsid w:val="005C6087"/>
    <w:rsid w:val="005C64FE"/>
    <w:rsid w:val="005C6F39"/>
    <w:rsid w:val="005C7BBB"/>
    <w:rsid w:val="005C7CBD"/>
    <w:rsid w:val="005D0243"/>
    <w:rsid w:val="005D045B"/>
    <w:rsid w:val="005D04B3"/>
    <w:rsid w:val="005D0A8C"/>
    <w:rsid w:val="005D0BF0"/>
    <w:rsid w:val="005D0EFA"/>
    <w:rsid w:val="005D14A8"/>
    <w:rsid w:val="005D2208"/>
    <w:rsid w:val="005D2B05"/>
    <w:rsid w:val="005D2D86"/>
    <w:rsid w:val="005D2F87"/>
    <w:rsid w:val="005D3156"/>
    <w:rsid w:val="005D331D"/>
    <w:rsid w:val="005D3DDF"/>
    <w:rsid w:val="005D4072"/>
    <w:rsid w:val="005D4CC4"/>
    <w:rsid w:val="005D4F18"/>
    <w:rsid w:val="005E023C"/>
    <w:rsid w:val="005E05CD"/>
    <w:rsid w:val="005E08CB"/>
    <w:rsid w:val="005E0E55"/>
    <w:rsid w:val="005E134D"/>
    <w:rsid w:val="005E249C"/>
    <w:rsid w:val="005E28F0"/>
    <w:rsid w:val="005E2A5C"/>
    <w:rsid w:val="005E2F3F"/>
    <w:rsid w:val="005E3037"/>
    <w:rsid w:val="005E3919"/>
    <w:rsid w:val="005E3EA2"/>
    <w:rsid w:val="005E43FC"/>
    <w:rsid w:val="005E44BF"/>
    <w:rsid w:val="005E475F"/>
    <w:rsid w:val="005E4BF7"/>
    <w:rsid w:val="005E4D38"/>
    <w:rsid w:val="005E4E79"/>
    <w:rsid w:val="005E4E8F"/>
    <w:rsid w:val="005E500F"/>
    <w:rsid w:val="005E5958"/>
    <w:rsid w:val="005E6086"/>
    <w:rsid w:val="005E6127"/>
    <w:rsid w:val="005E612F"/>
    <w:rsid w:val="005E6AA5"/>
    <w:rsid w:val="005E79CF"/>
    <w:rsid w:val="005E7B63"/>
    <w:rsid w:val="005E7C51"/>
    <w:rsid w:val="005F0EBB"/>
    <w:rsid w:val="005F111D"/>
    <w:rsid w:val="005F1C95"/>
    <w:rsid w:val="005F1FA1"/>
    <w:rsid w:val="005F2D25"/>
    <w:rsid w:val="005F43E7"/>
    <w:rsid w:val="005F466E"/>
    <w:rsid w:val="005F5231"/>
    <w:rsid w:val="005F5C82"/>
    <w:rsid w:val="005F6E45"/>
    <w:rsid w:val="00600172"/>
    <w:rsid w:val="00600ED0"/>
    <w:rsid w:val="006013E0"/>
    <w:rsid w:val="00602172"/>
    <w:rsid w:val="006025D9"/>
    <w:rsid w:val="00602B8F"/>
    <w:rsid w:val="00603072"/>
    <w:rsid w:val="00603453"/>
    <w:rsid w:val="00603B75"/>
    <w:rsid w:val="00603BB9"/>
    <w:rsid w:val="00604926"/>
    <w:rsid w:val="006055E6"/>
    <w:rsid w:val="0060571B"/>
    <w:rsid w:val="00605C1C"/>
    <w:rsid w:val="0060644B"/>
    <w:rsid w:val="00606918"/>
    <w:rsid w:val="00607237"/>
    <w:rsid w:val="006074DC"/>
    <w:rsid w:val="00610CA5"/>
    <w:rsid w:val="0061158F"/>
    <w:rsid w:val="0061194F"/>
    <w:rsid w:val="00611BEC"/>
    <w:rsid w:val="00611C7F"/>
    <w:rsid w:val="00612517"/>
    <w:rsid w:val="00612D2E"/>
    <w:rsid w:val="00612ED4"/>
    <w:rsid w:val="006131EB"/>
    <w:rsid w:val="006135A8"/>
    <w:rsid w:val="00613F20"/>
    <w:rsid w:val="006147E3"/>
    <w:rsid w:val="006148A7"/>
    <w:rsid w:val="00615093"/>
    <w:rsid w:val="00615713"/>
    <w:rsid w:val="00615DAC"/>
    <w:rsid w:val="00616AD5"/>
    <w:rsid w:val="0061762E"/>
    <w:rsid w:val="006178D6"/>
    <w:rsid w:val="00617B0E"/>
    <w:rsid w:val="00617B69"/>
    <w:rsid w:val="00617C21"/>
    <w:rsid w:val="00617E71"/>
    <w:rsid w:val="0062028B"/>
    <w:rsid w:val="006204A5"/>
    <w:rsid w:val="00620F17"/>
    <w:rsid w:val="006226E1"/>
    <w:rsid w:val="00623175"/>
    <w:rsid w:val="00624236"/>
    <w:rsid w:val="0062459B"/>
    <w:rsid w:val="006248A6"/>
    <w:rsid w:val="0062573D"/>
    <w:rsid w:val="00625751"/>
    <w:rsid w:val="00627421"/>
    <w:rsid w:val="00627425"/>
    <w:rsid w:val="006278EE"/>
    <w:rsid w:val="00627D7F"/>
    <w:rsid w:val="00630C3B"/>
    <w:rsid w:val="006312A6"/>
    <w:rsid w:val="006313DB"/>
    <w:rsid w:val="0063149E"/>
    <w:rsid w:val="006322F0"/>
    <w:rsid w:val="0063294D"/>
    <w:rsid w:val="0063375F"/>
    <w:rsid w:val="00634F25"/>
    <w:rsid w:val="00635064"/>
    <w:rsid w:val="006363FC"/>
    <w:rsid w:val="0063682E"/>
    <w:rsid w:val="00636EC4"/>
    <w:rsid w:val="00637151"/>
    <w:rsid w:val="006376A7"/>
    <w:rsid w:val="00637945"/>
    <w:rsid w:val="00637F73"/>
    <w:rsid w:val="00637FF0"/>
    <w:rsid w:val="006401E0"/>
    <w:rsid w:val="00640358"/>
    <w:rsid w:val="006404FF"/>
    <w:rsid w:val="006407E5"/>
    <w:rsid w:val="0064126D"/>
    <w:rsid w:val="00641333"/>
    <w:rsid w:val="00641A36"/>
    <w:rsid w:val="00643359"/>
    <w:rsid w:val="00643EA8"/>
    <w:rsid w:val="00644010"/>
    <w:rsid w:val="00644A8D"/>
    <w:rsid w:val="006450F0"/>
    <w:rsid w:val="0064547A"/>
    <w:rsid w:val="00645788"/>
    <w:rsid w:val="0064580C"/>
    <w:rsid w:val="00645951"/>
    <w:rsid w:val="00645BE7"/>
    <w:rsid w:val="006461E0"/>
    <w:rsid w:val="006501E0"/>
    <w:rsid w:val="006505A4"/>
    <w:rsid w:val="006509B6"/>
    <w:rsid w:val="0065182D"/>
    <w:rsid w:val="00651881"/>
    <w:rsid w:val="00651BB2"/>
    <w:rsid w:val="00652D3B"/>
    <w:rsid w:val="00653117"/>
    <w:rsid w:val="00653172"/>
    <w:rsid w:val="0065390B"/>
    <w:rsid w:val="00653B8A"/>
    <w:rsid w:val="00653F9F"/>
    <w:rsid w:val="00653FFA"/>
    <w:rsid w:val="00654321"/>
    <w:rsid w:val="00654701"/>
    <w:rsid w:val="00654AC9"/>
    <w:rsid w:val="00655D25"/>
    <w:rsid w:val="00655DAD"/>
    <w:rsid w:val="00656EB4"/>
    <w:rsid w:val="00657278"/>
    <w:rsid w:val="006572E5"/>
    <w:rsid w:val="006579B3"/>
    <w:rsid w:val="00657CCC"/>
    <w:rsid w:val="00660A95"/>
    <w:rsid w:val="00662783"/>
    <w:rsid w:val="006629A3"/>
    <w:rsid w:val="00663A4E"/>
    <w:rsid w:val="00664CD3"/>
    <w:rsid w:val="00664E34"/>
    <w:rsid w:val="00665910"/>
    <w:rsid w:val="00665D37"/>
    <w:rsid w:val="00665FDC"/>
    <w:rsid w:val="00665FE2"/>
    <w:rsid w:val="006667DA"/>
    <w:rsid w:val="00666869"/>
    <w:rsid w:val="00670570"/>
    <w:rsid w:val="006707C2"/>
    <w:rsid w:val="006711A3"/>
    <w:rsid w:val="0067290C"/>
    <w:rsid w:val="006736E0"/>
    <w:rsid w:val="006738A7"/>
    <w:rsid w:val="00673D5B"/>
    <w:rsid w:val="00675963"/>
    <w:rsid w:val="00675EA3"/>
    <w:rsid w:val="0067607D"/>
    <w:rsid w:val="006762A9"/>
    <w:rsid w:val="0067649C"/>
    <w:rsid w:val="00676648"/>
    <w:rsid w:val="00677764"/>
    <w:rsid w:val="00680281"/>
    <w:rsid w:val="006803D1"/>
    <w:rsid w:val="00680548"/>
    <w:rsid w:val="0068129F"/>
    <w:rsid w:val="00681F37"/>
    <w:rsid w:val="0068254F"/>
    <w:rsid w:val="0068289E"/>
    <w:rsid w:val="00682E4B"/>
    <w:rsid w:val="00683043"/>
    <w:rsid w:val="00684AB1"/>
    <w:rsid w:val="006857BA"/>
    <w:rsid w:val="00685FD5"/>
    <w:rsid w:val="00686055"/>
    <w:rsid w:val="00686079"/>
    <w:rsid w:val="00686510"/>
    <w:rsid w:val="00686671"/>
    <w:rsid w:val="006869ED"/>
    <w:rsid w:val="00690FA0"/>
    <w:rsid w:val="00690FEC"/>
    <w:rsid w:val="00691654"/>
    <w:rsid w:val="0069170F"/>
    <w:rsid w:val="006918F9"/>
    <w:rsid w:val="00691A2B"/>
    <w:rsid w:val="006923D7"/>
    <w:rsid w:val="00693493"/>
    <w:rsid w:val="006937E7"/>
    <w:rsid w:val="00693B64"/>
    <w:rsid w:val="00693C6B"/>
    <w:rsid w:val="00693E66"/>
    <w:rsid w:val="006944FD"/>
    <w:rsid w:val="00694505"/>
    <w:rsid w:val="00694F92"/>
    <w:rsid w:val="0069518F"/>
    <w:rsid w:val="006955F9"/>
    <w:rsid w:val="00697320"/>
    <w:rsid w:val="006976DF"/>
    <w:rsid w:val="006A0B35"/>
    <w:rsid w:val="006A0FAC"/>
    <w:rsid w:val="006A12E3"/>
    <w:rsid w:val="006A1B63"/>
    <w:rsid w:val="006A21DB"/>
    <w:rsid w:val="006A2E2B"/>
    <w:rsid w:val="006A3C50"/>
    <w:rsid w:val="006A44D6"/>
    <w:rsid w:val="006A7060"/>
    <w:rsid w:val="006A72E9"/>
    <w:rsid w:val="006A7CCE"/>
    <w:rsid w:val="006B0917"/>
    <w:rsid w:val="006B1514"/>
    <w:rsid w:val="006B1A1E"/>
    <w:rsid w:val="006B1B45"/>
    <w:rsid w:val="006B287B"/>
    <w:rsid w:val="006B2D11"/>
    <w:rsid w:val="006C0252"/>
    <w:rsid w:val="006C032D"/>
    <w:rsid w:val="006C05F5"/>
    <w:rsid w:val="006C06E1"/>
    <w:rsid w:val="006C0D1A"/>
    <w:rsid w:val="006C1B61"/>
    <w:rsid w:val="006C1BED"/>
    <w:rsid w:val="006C3049"/>
    <w:rsid w:val="006C309F"/>
    <w:rsid w:val="006C39A7"/>
    <w:rsid w:val="006C4AAE"/>
    <w:rsid w:val="006C4CD6"/>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B9"/>
    <w:rsid w:val="006D1BD2"/>
    <w:rsid w:val="006D1CB2"/>
    <w:rsid w:val="006D255A"/>
    <w:rsid w:val="006D27B4"/>
    <w:rsid w:val="006D32A6"/>
    <w:rsid w:val="006D35F0"/>
    <w:rsid w:val="006D399C"/>
    <w:rsid w:val="006D4409"/>
    <w:rsid w:val="006D4500"/>
    <w:rsid w:val="006D4A5A"/>
    <w:rsid w:val="006D4C85"/>
    <w:rsid w:val="006D4D70"/>
    <w:rsid w:val="006D5B99"/>
    <w:rsid w:val="006D5BB8"/>
    <w:rsid w:val="006D6A76"/>
    <w:rsid w:val="006D7129"/>
    <w:rsid w:val="006D7756"/>
    <w:rsid w:val="006E028A"/>
    <w:rsid w:val="006E06D2"/>
    <w:rsid w:val="006E0F9A"/>
    <w:rsid w:val="006E169C"/>
    <w:rsid w:val="006E2291"/>
    <w:rsid w:val="006E262A"/>
    <w:rsid w:val="006E3843"/>
    <w:rsid w:val="006E38FC"/>
    <w:rsid w:val="006E3BD2"/>
    <w:rsid w:val="006E3CB5"/>
    <w:rsid w:val="006E414A"/>
    <w:rsid w:val="006E4483"/>
    <w:rsid w:val="006E471D"/>
    <w:rsid w:val="006E488D"/>
    <w:rsid w:val="006E4DE3"/>
    <w:rsid w:val="006E55C3"/>
    <w:rsid w:val="006E5A2B"/>
    <w:rsid w:val="006E651D"/>
    <w:rsid w:val="006F000B"/>
    <w:rsid w:val="006F0FDA"/>
    <w:rsid w:val="006F132E"/>
    <w:rsid w:val="006F38CF"/>
    <w:rsid w:val="006F39AA"/>
    <w:rsid w:val="006F39AE"/>
    <w:rsid w:val="006F42AE"/>
    <w:rsid w:val="006F5128"/>
    <w:rsid w:val="006F5AD3"/>
    <w:rsid w:val="006F5EDF"/>
    <w:rsid w:val="006F65D6"/>
    <w:rsid w:val="006F6940"/>
    <w:rsid w:val="006F7CFD"/>
    <w:rsid w:val="00701BBB"/>
    <w:rsid w:val="00703AD8"/>
    <w:rsid w:val="00703EE7"/>
    <w:rsid w:val="0070510C"/>
    <w:rsid w:val="007051FC"/>
    <w:rsid w:val="00705C38"/>
    <w:rsid w:val="00705C76"/>
    <w:rsid w:val="00705E3C"/>
    <w:rsid w:val="0070636B"/>
    <w:rsid w:val="007069F7"/>
    <w:rsid w:val="007073EF"/>
    <w:rsid w:val="0070776B"/>
    <w:rsid w:val="00707848"/>
    <w:rsid w:val="007078E7"/>
    <w:rsid w:val="00707CC0"/>
    <w:rsid w:val="00707D7A"/>
    <w:rsid w:val="00710CE0"/>
    <w:rsid w:val="007120E5"/>
    <w:rsid w:val="00712234"/>
    <w:rsid w:val="0071281E"/>
    <w:rsid w:val="00713E27"/>
    <w:rsid w:val="007141DC"/>
    <w:rsid w:val="00714CE2"/>
    <w:rsid w:val="00714FAF"/>
    <w:rsid w:val="0071572C"/>
    <w:rsid w:val="00715746"/>
    <w:rsid w:val="00715A5B"/>
    <w:rsid w:val="007173C7"/>
    <w:rsid w:val="007174FC"/>
    <w:rsid w:val="00717F8C"/>
    <w:rsid w:val="0072085C"/>
    <w:rsid w:val="00720D96"/>
    <w:rsid w:val="0072128B"/>
    <w:rsid w:val="0072169C"/>
    <w:rsid w:val="00721928"/>
    <w:rsid w:val="007226BC"/>
    <w:rsid w:val="00722BAC"/>
    <w:rsid w:val="0072319E"/>
    <w:rsid w:val="007233FF"/>
    <w:rsid w:val="00723FC5"/>
    <w:rsid w:val="0072471D"/>
    <w:rsid w:val="00725192"/>
    <w:rsid w:val="007257CB"/>
    <w:rsid w:val="00725871"/>
    <w:rsid w:val="00726C28"/>
    <w:rsid w:val="00726C91"/>
    <w:rsid w:val="0072704C"/>
    <w:rsid w:val="00730F80"/>
    <w:rsid w:val="0073102C"/>
    <w:rsid w:val="00731616"/>
    <w:rsid w:val="00731D52"/>
    <w:rsid w:val="00732472"/>
    <w:rsid w:val="00732763"/>
    <w:rsid w:val="00732A4A"/>
    <w:rsid w:val="0073332B"/>
    <w:rsid w:val="0073337E"/>
    <w:rsid w:val="00734046"/>
    <w:rsid w:val="00736FF6"/>
    <w:rsid w:val="0073713A"/>
    <w:rsid w:val="0073714B"/>
    <w:rsid w:val="007379CE"/>
    <w:rsid w:val="007400DB"/>
    <w:rsid w:val="00740487"/>
    <w:rsid w:val="00740A7A"/>
    <w:rsid w:val="00741186"/>
    <w:rsid w:val="007414B5"/>
    <w:rsid w:val="0074165F"/>
    <w:rsid w:val="00741FF7"/>
    <w:rsid w:val="00742262"/>
    <w:rsid w:val="00742993"/>
    <w:rsid w:val="00744F44"/>
    <w:rsid w:val="0074568D"/>
    <w:rsid w:val="00746350"/>
    <w:rsid w:val="00750C5F"/>
    <w:rsid w:val="007512AA"/>
    <w:rsid w:val="00751418"/>
    <w:rsid w:val="007518C7"/>
    <w:rsid w:val="00751DA0"/>
    <w:rsid w:val="00751EB1"/>
    <w:rsid w:val="00752920"/>
    <w:rsid w:val="00752CBF"/>
    <w:rsid w:val="007533F0"/>
    <w:rsid w:val="00753695"/>
    <w:rsid w:val="00753A12"/>
    <w:rsid w:val="0075405B"/>
    <w:rsid w:val="0075490F"/>
    <w:rsid w:val="00754E86"/>
    <w:rsid w:val="00760C4A"/>
    <w:rsid w:val="00761D2B"/>
    <w:rsid w:val="00762396"/>
    <w:rsid w:val="00762891"/>
    <w:rsid w:val="00763D3E"/>
    <w:rsid w:val="007656F7"/>
    <w:rsid w:val="00765FE9"/>
    <w:rsid w:val="00766AC1"/>
    <w:rsid w:val="00766C0D"/>
    <w:rsid w:val="00770F70"/>
    <w:rsid w:val="00771039"/>
    <w:rsid w:val="007710FF"/>
    <w:rsid w:val="007711BE"/>
    <w:rsid w:val="00772A78"/>
    <w:rsid w:val="00772BB9"/>
    <w:rsid w:val="00772EF3"/>
    <w:rsid w:val="0077304B"/>
    <w:rsid w:val="007732E0"/>
    <w:rsid w:val="00773609"/>
    <w:rsid w:val="00773C76"/>
    <w:rsid w:val="00773D56"/>
    <w:rsid w:val="007743E3"/>
    <w:rsid w:val="0077441B"/>
    <w:rsid w:val="00775CF0"/>
    <w:rsid w:val="00775D36"/>
    <w:rsid w:val="00775D6C"/>
    <w:rsid w:val="007766FF"/>
    <w:rsid w:val="00776FEA"/>
    <w:rsid w:val="00777B8E"/>
    <w:rsid w:val="007800FE"/>
    <w:rsid w:val="00781646"/>
    <w:rsid w:val="007825DF"/>
    <w:rsid w:val="00783348"/>
    <w:rsid w:val="007836DF"/>
    <w:rsid w:val="007840F7"/>
    <w:rsid w:val="00784752"/>
    <w:rsid w:val="007847DC"/>
    <w:rsid w:val="0078518C"/>
    <w:rsid w:val="00786D7D"/>
    <w:rsid w:val="00787390"/>
    <w:rsid w:val="007875B2"/>
    <w:rsid w:val="00787AD7"/>
    <w:rsid w:val="00790F58"/>
    <w:rsid w:val="007921CA"/>
    <w:rsid w:val="00792D0D"/>
    <w:rsid w:val="00793702"/>
    <w:rsid w:val="0079435B"/>
    <w:rsid w:val="007945A5"/>
    <w:rsid w:val="0079460D"/>
    <w:rsid w:val="007949FF"/>
    <w:rsid w:val="00794A78"/>
    <w:rsid w:val="007951CE"/>
    <w:rsid w:val="00795711"/>
    <w:rsid w:val="00796BB6"/>
    <w:rsid w:val="00796F94"/>
    <w:rsid w:val="0079754A"/>
    <w:rsid w:val="007A013F"/>
    <w:rsid w:val="007A0F4D"/>
    <w:rsid w:val="007A1208"/>
    <w:rsid w:val="007A14B0"/>
    <w:rsid w:val="007A1832"/>
    <w:rsid w:val="007A18A5"/>
    <w:rsid w:val="007A2862"/>
    <w:rsid w:val="007A334B"/>
    <w:rsid w:val="007A3E2D"/>
    <w:rsid w:val="007A3F0B"/>
    <w:rsid w:val="007A443E"/>
    <w:rsid w:val="007A4D8A"/>
    <w:rsid w:val="007A544F"/>
    <w:rsid w:val="007A58DF"/>
    <w:rsid w:val="007A5C28"/>
    <w:rsid w:val="007A6026"/>
    <w:rsid w:val="007A798B"/>
    <w:rsid w:val="007A7F62"/>
    <w:rsid w:val="007B043E"/>
    <w:rsid w:val="007B10C8"/>
    <w:rsid w:val="007B260E"/>
    <w:rsid w:val="007B3759"/>
    <w:rsid w:val="007B6AAC"/>
    <w:rsid w:val="007B75EA"/>
    <w:rsid w:val="007B760B"/>
    <w:rsid w:val="007B7840"/>
    <w:rsid w:val="007C0182"/>
    <w:rsid w:val="007C1502"/>
    <w:rsid w:val="007C1B39"/>
    <w:rsid w:val="007C225A"/>
    <w:rsid w:val="007C3370"/>
    <w:rsid w:val="007C3F08"/>
    <w:rsid w:val="007C563E"/>
    <w:rsid w:val="007C5DBD"/>
    <w:rsid w:val="007C6B46"/>
    <w:rsid w:val="007C71BC"/>
    <w:rsid w:val="007C7DEE"/>
    <w:rsid w:val="007C7E70"/>
    <w:rsid w:val="007C7FA7"/>
    <w:rsid w:val="007D02A2"/>
    <w:rsid w:val="007D0DE0"/>
    <w:rsid w:val="007D1190"/>
    <w:rsid w:val="007D11CA"/>
    <w:rsid w:val="007D14BA"/>
    <w:rsid w:val="007D2850"/>
    <w:rsid w:val="007D2AD3"/>
    <w:rsid w:val="007D30B6"/>
    <w:rsid w:val="007D3354"/>
    <w:rsid w:val="007D421D"/>
    <w:rsid w:val="007D44B6"/>
    <w:rsid w:val="007D46BF"/>
    <w:rsid w:val="007D474D"/>
    <w:rsid w:val="007D51E1"/>
    <w:rsid w:val="007D573E"/>
    <w:rsid w:val="007D660E"/>
    <w:rsid w:val="007D6C4C"/>
    <w:rsid w:val="007E0248"/>
    <w:rsid w:val="007E030D"/>
    <w:rsid w:val="007E045E"/>
    <w:rsid w:val="007E06F7"/>
    <w:rsid w:val="007E1DF7"/>
    <w:rsid w:val="007E22F1"/>
    <w:rsid w:val="007E28FF"/>
    <w:rsid w:val="007E3F9A"/>
    <w:rsid w:val="007E46B9"/>
    <w:rsid w:val="007E6A5B"/>
    <w:rsid w:val="007F00E1"/>
    <w:rsid w:val="007F074D"/>
    <w:rsid w:val="007F0C30"/>
    <w:rsid w:val="007F1517"/>
    <w:rsid w:val="007F19C1"/>
    <w:rsid w:val="007F212C"/>
    <w:rsid w:val="007F3773"/>
    <w:rsid w:val="007F3B02"/>
    <w:rsid w:val="007F4465"/>
    <w:rsid w:val="007F471C"/>
    <w:rsid w:val="007F4974"/>
    <w:rsid w:val="007F6170"/>
    <w:rsid w:val="007F61D8"/>
    <w:rsid w:val="007F64C3"/>
    <w:rsid w:val="007F68D9"/>
    <w:rsid w:val="007F69DE"/>
    <w:rsid w:val="007F6D31"/>
    <w:rsid w:val="007F6F3D"/>
    <w:rsid w:val="007F6F5B"/>
    <w:rsid w:val="00802CB9"/>
    <w:rsid w:val="00802E53"/>
    <w:rsid w:val="00803141"/>
    <w:rsid w:val="008032F7"/>
    <w:rsid w:val="00803302"/>
    <w:rsid w:val="00804247"/>
    <w:rsid w:val="00804629"/>
    <w:rsid w:val="00804A6E"/>
    <w:rsid w:val="00805B7F"/>
    <w:rsid w:val="0080626A"/>
    <w:rsid w:val="008062DA"/>
    <w:rsid w:val="00806502"/>
    <w:rsid w:val="00806803"/>
    <w:rsid w:val="00807772"/>
    <w:rsid w:val="008077D7"/>
    <w:rsid w:val="008079F1"/>
    <w:rsid w:val="00807A82"/>
    <w:rsid w:val="008110DA"/>
    <w:rsid w:val="00811569"/>
    <w:rsid w:val="008117E7"/>
    <w:rsid w:val="00812852"/>
    <w:rsid w:val="008138BF"/>
    <w:rsid w:val="00813EE9"/>
    <w:rsid w:val="008143B6"/>
    <w:rsid w:val="008143E4"/>
    <w:rsid w:val="008149EE"/>
    <w:rsid w:val="00814E27"/>
    <w:rsid w:val="008155B6"/>
    <w:rsid w:val="008157CB"/>
    <w:rsid w:val="00815B1F"/>
    <w:rsid w:val="00815CE3"/>
    <w:rsid w:val="00816DD3"/>
    <w:rsid w:val="00816EB5"/>
    <w:rsid w:val="00820D82"/>
    <w:rsid w:val="00820EA2"/>
    <w:rsid w:val="00821853"/>
    <w:rsid w:val="008222E4"/>
    <w:rsid w:val="00822A7C"/>
    <w:rsid w:val="008239D4"/>
    <w:rsid w:val="00823D07"/>
    <w:rsid w:val="00823FBD"/>
    <w:rsid w:val="008248F8"/>
    <w:rsid w:val="00824C13"/>
    <w:rsid w:val="00824DBB"/>
    <w:rsid w:val="0082514C"/>
    <w:rsid w:val="008258EA"/>
    <w:rsid w:val="0082591C"/>
    <w:rsid w:val="00825B9D"/>
    <w:rsid w:val="00825C7C"/>
    <w:rsid w:val="008263CB"/>
    <w:rsid w:val="0082664E"/>
    <w:rsid w:val="00826ECD"/>
    <w:rsid w:val="00827374"/>
    <w:rsid w:val="0082743B"/>
    <w:rsid w:val="00827602"/>
    <w:rsid w:val="00827B67"/>
    <w:rsid w:val="00830626"/>
    <w:rsid w:val="008309EC"/>
    <w:rsid w:val="00831991"/>
    <w:rsid w:val="00831B32"/>
    <w:rsid w:val="008325B0"/>
    <w:rsid w:val="00833242"/>
    <w:rsid w:val="008339E1"/>
    <w:rsid w:val="00833A66"/>
    <w:rsid w:val="008340E6"/>
    <w:rsid w:val="0083489E"/>
    <w:rsid w:val="00834FB2"/>
    <w:rsid w:val="00835407"/>
    <w:rsid w:val="008367EE"/>
    <w:rsid w:val="00836F3D"/>
    <w:rsid w:val="00836FB9"/>
    <w:rsid w:val="008378E8"/>
    <w:rsid w:val="0084020A"/>
    <w:rsid w:val="00840B65"/>
    <w:rsid w:val="008410B0"/>
    <w:rsid w:val="008414BD"/>
    <w:rsid w:val="0084205F"/>
    <w:rsid w:val="008423CE"/>
    <w:rsid w:val="0084241C"/>
    <w:rsid w:val="0084259B"/>
    <w:rsid w:val="008434BD"/>
    <w:rsid w:val="0084364E"/>
    <w:rsid w:val="008436F0"/>
    <w:rsid w:val="00843A20"/>
    <w:rsid w:val="00843C2A"/>
    <w:rsid w:val="00843F2B"/>
    <w:rsid w:val="008443BD"/>
    <w:rsid w:val="00845A7E"/>
    <w:rsid w:val="00845D3A"/>
    <w:rsid w:val="00846D6D"/>
    <w:rsid w:val="00846D88"/>
    <w:rsid w:val="00846E91"/>
    <w:rsid w:val="00850EAC"/>
    <w:rsid w:val="0085120C"/>
    <w:rsid w:val="008519BC"/>
    <w:rsid w:val="00851C71"/>
    <w:rsid w:val="00851E9B"/>
    <w:rsid w:val="00852C35"/>
    <w:rsid w:val="008538F5"/>
    <w:rsid w:val="00853BBE"/>
    <w:rsid w:val="00855058"/>
    <w:rsid w:val="00855643"/>
    <w:rsid w:val="00855917"/>
    <w:rsid w:val="00855D25"/>
    <w:rsid w:val="00856887"/>
    <w:rsid w:val="00856A2C"/>
    <w:rsid w:val="00857BFC"/>
    <w:rsid w:val="00857D58"/>
    <w:rsid w:val="00860515"/>
    <w:rsid w:val="008617C5"/>
    <w:rsid w:val="00861E9A"/>
    <w:rsid w:val="00862D23"/>
    <w:rsid w:val="008633FD"/>
    <w:rsid w:val="00863540"/>
    <w:rsid w:val="00863A36"/>
    <w:rsid w:val="00863EA2"/>
    <w:rsid w:val="00865512"/>
    <w:rsid w:val="00866903"/>
    <w:rsid w:val="00866915"/>
    <w:rsid w:val="00866D90"/>
    <w:rsid w:val="00866FC9"/>
    <w:rsid w:val="008671E6"/>
    <w:rsid w:val="0086738B"/>
    <w:rsid w:val="008674B1"/>
    <w:rsid w:val="00867EA3"/>
    <w:rsid w:val="008708BC"/>
    <w:rsid w:val="00870BD4"/>
    <w:rsid w:val="00870FC5"/>
    <w:rsid w:val="00871174"/>
    <w:rsid w:val="00872042"/>
    <w:rsid w:val="008733B1"/>
    <w:rsid w:val="00874248"/>
    <w:rsid w:val="00874436"/>
    <w:rsid w:val="0087449B"/>
    <w:rsid w:val="00875336"/>
    <w:rsid w:val="0087579F"/>
    <w:rsid w:val="0087613F"/>
    <w:rsid w:val="0087619F"/>
    <w:rsid w:val="0087780E"/>
    <w:rsid w:val="00877B90"/>
    <w:rsid w:val="00877C71"/>
    <w:rsid w:val="008823D7"/>
    <w:rsid w:val="008825A5"/>
    <w:rsid w:val="00883A32"/>
    <w:rsid w:val="00884ABE"/>
    <w:rsid w:val="00885A78"/>
    <w:rsid w:val="0088610D"/>
    <w:rsid w:val="00886459"/>
    <w:rsid w:val="00887509"/>
    <w:rsid w:val="00887BFE"/>
    <w:rsid w:val="00890173"/>
    <w:rsid w:val="0089023D"/>
    <w:rsid w:val="0089047C"/>
    <w:rsid w:val="008905FA"/>
    <w:rsid w:val="00890B0F"/>
    <w:rsid w:val="00890FAE"/>
    <w:rsid w:val="00891505"/>
    <w:rsid w:val="00891B6B"/>
    <w:rsid w:val="00892825"/>
    <w:rsid w:val="00893439"/>
    <w:rsid w:val="00894402"/>
    <w:rsid w:val="0089462D"/>
    <w:rsid w:val="008946FF"/>
    <w:rsid w:val="00894CB2"/>
    <w:rsid w:val="008957E1"/>
    <w:rsid w:val="00895962"/>
    <w:rsid w:val="008963C9"/>
    <w:rsid w:val="008974D3"/>
    <w:rsid w:val="00897BDF"/>
    <w:rsid w:val="008A0544"/>
    <w:rsid w:val="008A156C"/>
    <w:rsid w:val="008A1C0C"/>
    <w:rsid w:val="008A24E9"/>
    <w:rsid w:val="008A27DC"/>
    <w:rsid w:val="008A31EF"/>
    <w:rsid w:val="008A3517"/>
    <w:rsid w:val="008A3848"/>
    <w:rsid w:val="008A38D0"/>
    <w:rsid w:val="008A46C0"/>
    <w:rsid w:val="008A4E9F"/>
    <w:rsid w:val="008A50A5"/>
    <w:rsid w:val="008A53FC"/>
    <w:rsid w:val="008A665B"/>
    <w:rsid w:val="008A7603"/>
    <w:rsid w:val="008A78B9"/>
    <w:rsid w:val="008A7DBE"/>
    <w:rsid w:val="008B069C"/>
    <w:rsid w:val="008B099C"/>
    <w:rsid w:val="008B0EE6"/>
    <w:rsid w:val="008B1F5B"/>
    <w:rsid w:val="008B3864"/>
    <w:rsid w:val="008B3A21"/>
    <w:rsid w:val="008B468B"/>
    <w:rsid w:val="008B52A8"/>
    <w:rsid w:val="008B54D8"/>
    <w:rsid w:val="008B579C"/>
    <w:rsid w:val="008B5F2B"/>
    <w:rsid w:val="008B5F46"/>
    <w:rsid w:val="008B635D"/>
    <w:rsid w:val="008B64F7"/>
    <w:rsid w:val="008B6AF8"/>
    <w:rsid w:val="008B7C2E"/>
    <w:rsid w:val="008B7E6D"/>
    <w:rsid w:val="008C084D"/>
    <w:rsid w:val="008C10A5"/>
    <w:rsid w:val="008C2225"/>
    <w:rsid w:val="008C23CE"/>
    <w:rsid w:val="008C273A"/>
    <w:rsid w:val="008C30AB"/>
    <w:rsid w:val="008C3F87"/>
    <w:rsid w:val="008C56E6"/>
    <w:rsid w:val="008C5B5C"/>
    <w:rsid w:val="008C5E15"/>
    <w:rsid w:val="008C5FF6"/>
    <w:rsid w:val="008C6918"/>
    <w:rsid w:val="008C7E6C"/>
    <w:rsid w:val="008D0556"/>
    <w:rsid w:val="008D0B15"/>
    <w:rsid w:val="008D0E58"/>
    <w:rsid w:val="008D105D"/>
    <w:rsid w:val="008D15DC"/>
    <w:rsid w:val="008D2BCE"/>
    <w:rsid w:val="008D3451"/>
    <w:rsid w:val="008D3905"/>
    <w:rsid w:val="008D4416"/>
    <w:rsid w:val="008D5371"/>
    <w:rsid w:val="008D698E"/>
    <w:rsid w:val="008D6C2B"/>
    <w:rsid w:val="008D70AA"/>
    <w:rsid w:val="008D7176"/>
    <w:rsid w:val="008D7F85"/>
    <w:rsid w:val="008E0015"/>
    <w:rsid w:val="008E0A8B"/>
    <w:rsid w:val="008E0EF1"/>
    <w:rsid w:val="008E1607"/>
    <w:rsid w:val="008E2D4A"/>
    <w:rsid w:val="008E386E"/>
    <w:rsid w:val="008E3F61"/>
    <w:rsid w:val="008E4272"/>
    <w:rsid w:val="008E46C8"/>
    <w:rsid w:val="008E4C04"/>
    <w:rsid w:val="008E4DF2"/>
    <w:rsid w:val="008E5133"/>
    <w:rsid w:val="008E5192"/>
    <w:rsid w:val="008E5296"/>
    <w:rsid w:val="008E61DF"/>
    <w:rsid w:val="008E63A8"/>
    <w:rsid w:val="008E6438"/>
    <w:rsid w:val="008E78BA"/>
    <w:rsid w:val="008F0A33"/>
    <w:rsid w:val="008F1A27"/>
    <w:rsid w:val="008F2020"/>
    <w:rsid w:val="008F2096"/>
    <w:rsid w:val="008F215A"/>
    <w:rsid w:val="008F229A"/>
    <w:rsid w:val="008F3701"/>
    <w:rsid w:val="008F407B"/>
    <w:rsid w:val="008F4E6A"/>
    <w:rsid w:val="008F562B"/>
    <w:rsid w:val="008F58E8"/>
    <w:rsid w:val="008F7030"/>
    <w:rsid w:val="009018E5"/>
    <w:rsid w:val="00902927"/>
    <w:rsid w:val="00902D50"/>
    <w:rsid w:val="00903940"/>
    <w:rsid w:val="00903A60"/>
    <w:rsid w:val="00904190"/>
    <w:rsid w:val="009049F1"/>
    <w:rsid w:val="0090522A"/>
    <w:rsid w:val="0090527F"/>
    <w:rsid w:val="00906105"/>
    <w:rsid w:val="00906705"/>
    <w:rsid w:val="00906A6B"/>
    <w:rsid w:val="00910A50"/>
    <w:rsid w:val="00911A69"/>
    <w:rsid w:val="0091248D"/>
    <w:rsid w:val="00912B35"/>
    <w:rsid w:val="00913094"/>
    <w:rsid w:val="00914421"/>
    <w:rsid w:val="0091476C"/>
    <w:rsid w:val="00914AE9"/>
    <w:rsid w:val="00915043"/>
    <w:rsid w:val="009160C0"/>
    <w:rsid w:val="00916340"/>
    <w:rsid w:val="00917385"/>
    <w:rsid w:val="00920CAB"/>
    <w:rsid w:val="009212D0"/>
    <w:rsid w:val="009212EC"/>
    <w:rsid w:val="00921977"/>
    <w:rsid w:val="00923700"/>
    <w:rsid w:val="0092398C"/>
    <w:rsid w:val="00923BC1"/>
    <w:rsid w:val="00924515"/>
    <w:rsid w:val="00924B7E"/>
    <w:rsid w:val="0092529D"/>
    <w:rsid w:val="009265AF"/>
    <w:rsid w:val="009276B3"/>
    <w:rsid w:val="00927894"/>
    <w:rsid w:val="00930120"/>
    <w:rsid w:val="009303F1"/>
    <w:rsid w:val="00931364"/>
    <w:rsid w:val="0093138B"/>
    <w:rsid w:val="00931B7C"/>
    <w:rsid w:val="00933182"/>
    <w:rsid w:val="009334A0"/>
    <w:rsid w:val="00933AFF"/>
    <w:rsid w:val="00934E5A"/>
    <w:rsid w:val="009354B0"/>
    <w:rsid w:val="009354B5"/>
    <w:rsid w:val="0093586E"/>
    <w:rsid w:val="00935C20"/>
    <w:rsid w:val="00935F4E"/>
    <w:rsid w:val="0093685B"/>
    <w:rsid w:val="00937551"/>
    <w:rsid w:val="00937F6E"/>
    <w:rsid w:val="009403FE"/>
    <w:rsid w:val="00940C35"/>
    <w:rsid w:val="00940F1E"/>
    <w:rsid w:val="0094108E"/>
    <w:rsid w:val="00942BBA"/>
    <w:rsid w:val="00944FA2"/>
    <w:rsid w:val="00945CCE"/>
    <w:rsid w:val="00946849"/>
    <w:rsid w:val="00947045"/>
    <w:rsid w:val="0094719F"/>
    <w:rsid w:val="00947EB5"/>
    <w:rsid w:val="00950BCB"/>
    <w:rsid w:val="00950C35"/>
    <w:rsid w:val="00951D0F"/>
    <w:rsid w:val="00951E51"/>
    <w:rsid w:val="009526C5"/>
    <w:rsid w:val="00952B46"/>
    <w:rsid w:val="00953472"/>
    <w:rsid w:val="00953757"/>
    <w:rsid w:val="0095397C"/>
    <w:rsid w:val="00954159"/>
    <w:rsid w:val="009541B2"/>
    <w:rsid w:val="009544D7"/>
    <w:rsid w:val="009553AC"/>
    <w:rsid w:val="00955DC0"/>
    <w:rsid w:val="00957290"/>
    <w:rsid w:val="00957830"/>
    <w:rsid w:val="00957B81"/>
    <w:rsid w:val="00957E3F"/>
    <w:rsid w:val="00957E66"/>
    <w:rsid w:val="00960102"/>
    <w:rsid w:val="009601ED"/>
    <w:rsid w:val="00960964"/>
    <w:rsid w:val="00960FFB"/>
    <w:rsid w:val="00961640"/>
    <w:rsid w:val="009622D7"/>
    <w:rsid w:val="009624EA"/>
    <w:rsid w:val="0096278C"/>
    <w:rsid w:val="00962D77"/>
    <w:rsid w:val="00962E4F"/>
    <w:rsid w:val="0096312A"/>
    <w:rsid w:val="00963428"/>
    <w:rsid w:val="00963BCD"/>
    <w:rsid w:val="009644D5"/>
    <w:rsid w:val="0096468A"/>
    <w:rsid w:val="00965D0E"/>
    <w:rsid w:val="00967098"/>
    <w:rsid w:val="00967DF2"/>
    <w:rsid w:val="00970E56"/>
    <w:rsid w:val="009719DF"/>
    <w:rsid w:val="00972831"/>
    <w:rsid w:val="00974949"/>
    <w:rsid w:val="00975307"/>
    <w:rsid w:val="009762E8"/>
    <w:rsid w:val="009778E5"/>
    <w:rsid w:val="00977C6D"/>
    <w:rsid w:val="00980FCC"/>
    <w:rsid w:val="00982099"/>
    <w:rsid w:val="009830EE"/>
    <w:rsid w:val="00984E48"/>
    <w:rsid w:val="00985C12"/>
    <w:rsid w:val="00985C65"/>
    <w:rsid w:val="009861C5"/>
    <w:rsid w:val="00986FAB"/>
    <w:rsid w:val="00987534"/>
    <w:rsid w:val="0099184E"/>
    <w:rsid w:val="00992CAD"/>
    <w:rsid w:val="00993FA6"/>
    <w:rsid w:val="00994002"/>
    <w:rsid w:val="00995A15"/>
    <w:rsid w:val="0099661F"/>
    <w:rsid w:val="00996620"/>
    <w:rsid w:val="00996D48"/>
    <w:rsid w:val="00996F48"/>
    <w:rsid w:val="00997409"/>
    <w:rsid w:val="0099786C"/>
    <w:rsid w:val="00997DCB"/>
    <w:rsid w:val="009A03E4"/>
    <w:rsid w:val="009A0A89"/>
    <w:rsid w:val="009A0D06"/>
    <w:rsid w:val="009A0F1D"/>
    <w:rsid w:val="009A1759"/>
    <w:rsid w:val="009A1B30"/>
    <w:rsid w:val="009A2D55"/>
    <w:rsid w:val="009A2FAC"/>
    <w:rsid w:val="009A3445"/>
    <w:rsid w:val="009A3674"/>
    <w:rsid w:val="009A5636"/>
    <w:rsid w:val="009A59DC"/>
    <w:rsid w:val="009A5C5B"/>
    <w:rsid w:val="009A7288"/>
    <w:rsid w:val="009A7963"/>
    <w:rsid w:val="009B025D"/>
    <w:rsid w:val="009B03FF"/>
    <w:rsid w:val="009B04A5"/>
    <w:rsid w:val="009B09D6"/>
    <w:rsid w:val="009B0F6A"/>
    <w:rsid w:val="009B1657"/>
    <w:rsid w:val="009B25E3"/>
    <w:rsid w:val="009B2D62"/>
    <w:rsid w:val="009B2E09"/>
    <w:rsid w:val="009B3553"/>
    <w:rsid w:val="009B3A6F"/>
    <w:rsid w:val="009B3D08"/>
    <w:rsid w:val="009B3E95"/>
    <w:rsid w:val="009B4599"/>
    <w:rsid w:val="009B4678"/>
    <w:rsid w:val="009B4709"/>
    <w:rsid w:val="009B4AC5"/>
    <w:rsid w:val="009B6933"/>
    <w:rsid w:val="009B6BA5"/>
    <w:rsid w:val="009B6C2F"/>
    <w:rsid w:val="009B7152"/>
    <w:rsid w:val="009C0B8F"/>
    <w:rsid w:val="009C114A"/>
    <w:rsid w:val="009C211E"/>
    <w:rsid w:val="009C290F"/>
    <w:rsid w:val="009C31B3"/>
    <w:rsid w:val="009C3533"/>
    <w:rsid w:val="009C378B"/>
    <w:rsid w:val="009C4082"/>
    <w:rsid w:val="009C4AEB"/>
    <w:rsid w:val="009C513B"/>
    <w:rsid w:val="009C5FA7"/>
    <w:rsid w:val="009C66C4"/>
    <w:rsid w:val="009C71E1"/>
    <w:rsid w:val="009D005C"/>
    <w:rsid w:val="009D0685"/>
    <w:rsid w:val="009D1598"/>
    <w:rsid w:val="009D2F25"/>
    <w:rsid w:val="009D364B"/>
    <w:rsid w:val="009D37D5"/>
    <w:rsid w:val="009D3D73"/>
    <w:rsid w:val="009D452F"/>
    <w:rsid w:val="009D491E"/>
    <w:rsid w:val="009D4C61"/>
    <w:rsid w:val="009D4DCC"/>
    <w:rsid w:val="009D5653"/>
    <w:rsid w:val="009D5916"/>
    <w:rsid w:val="009D647A"/>
    <w:rsid w:val="009D7315"/>
    <w:rsid w:val="009E0BCF"/>
    <w:rsid w:val="009E1C4B"/>
    <w:rsid w:val="009E1CBC"/>
    <w:rsid w:val="009E1EBC"/>
    <w:rsid w:val="009E2B24"/>
    <w:rsid w:val="009E3857"/>
    <w:rsid w:val="009E4088"/>
    <w:rsid w:val="009E5F59"/>
    <w:rsid w:val="009E628C"/>
    <w:rsid w:val="009E6778"/>
    <w:rsid w:val="009F0E2A"/>
    <w:rsid w:val="009F11D1"/>
    <w:rsid w:val="009F1563"/>
    <w:rsid w:val="009F2CFC"/>
    <w:rsid w:val="009F3252"/>
    <w:rsid w:val="009F33B7"/>
    <w:rsid w:val="009F3B10"/>
    <w:rsid w:val="009F4713"/>
    <w:rsid w:val="009F4EAC"/>
    <w:rsid w:val="009F5CA9"/>
    <w:rsid w:val="009F5F46"/>
    <w:rsid w:val="009F6164"/>
    <w:rsid w:val="009F6FFC"/>
    <w:rsid w:val="009F7866"/>
    <w:rsid w:val="009F7FEF"/>
    <w:rsid w:val="00A01109"/>
    <w:rsid w:val="00A01584"/>
    <w:rsid w:val="00A0190B"/>
    <w:rsid w:val="00A01EDD"/>
    <w:rsid w:val="00A03CD2"/>
    <w:rsid w:val="00A057E2"/>
    <w:rsid w:val="00A059CA"/>
    <w:rsid w:val="00A05E72"/>
    <w:rsid w:val="00A06838"/>
    <w:rsid w:val="00A06BA4"/>
    <w:rsid w:val="00A06C3A"/>
    <w:rsid w:val="00A07069"/>
    <w:rsid w:val="00A07A77"/>
    <w:rsid w:val="00A07B3A"/>
    <w:rsid w:val="00A07B54"/>
    <w:rsid w:val="00A07C41"/>
    <w:rsid w:val="00A07C6A"/>
    <w:rsid w:val="00A10B6D"/>
    <w:rsid w:val="00A10F8E"/>
    <w:rsid w:val="00A11F48"/>
    <w:rsid w:val="00A12D99"/>
    <w:rsid w:val="00A14265"/>
    <w:rsid w:val="00A14682"/>
    <w:rsid w:val="00A14926"/>
    <w:rsid w:val="00A14B7F"/>
    <w:rsid w:val="00A153B6"/>
    <w:rsid w:val="00A156CF"/>
    <w:rsid w:val="00A15A8C"/>
    <w:rsid w:val="00A15F4C"/>
    <w:rsid w:val="00A1604D"/>
    <w:rsid w:val="00A177E8"/>
    <w:rsid w:val="00A17DF6"/>
    <w:rsid w:val="00A20516"/>
    <w:rsid w:val="00A20B11"/>
    <w:rsid w:val="00A20CAF"/>
    <w:rsid w:val="00A211DB"/>
    <w:rsid w:val="00A22689"/>
    <w:rsid w:val="00A227BF"/>
    <w:rsid w:val="00A2362E"/>
    <w:rsid w:val="00A243A4"/>
    <w:rsid w:val="00A25E14"/>
    <w:rsid w:val="00A260F4"/>
    <w:rsid w:val="00A266B6"/>
    <w:rsid w:val="00A27250"/>
    <w:rsid w:val="00A275FC"/>
    <w:rsid w:val="00A27712"/>
    <w:rsid w:val="00A30842"/>
    <w:rsid w:val="00A30ACE"/>
    <w:rsid w:val="00A313FD"/>
    <w:rsid w:val="00A329B4"/>
    <w:rsid w:val="00A3376D"/>
    <w:rsid w:val="00A33C39"/>
    <w:rsid w:val="00A3448A"/>
    <w:rsid w:val="00A361C8"/>
    <w:rsid w:val="00A3662B"/>
    <w:rsid w:val="00A36667"/>
    <w:rsid w:val="00A367EC"/>
    <w:rsid w:val="00A374B8"/>
    <w:rsid w:val="00A375BB"/>
    <w:rsid w:val="00A37B57"/>
    <w:rsid w:val="00A37CC2"/>
    <w:rsid w:val="00A40093"/>
    <w:rsid w:val="00A401EF"/>
    <w:rsid w:val="00A409AA"/>
    <w:rsid w:val="00A40BD4"/>
    <w:rsid w:val="00A40E43"/>
    <w:rsid w:val="00A40FD9"/>
    <w:rsid w:val="00A411A5"/>
    <w:rsid w:val="00A41291"/>
    <w:rsid w:val="00A43B77"/>
    <w:rsid w:val="00A4462F"/>
    <w:rsid w:val="00A456A1"/>
    <w:rsid w:val="00A47CF4"/>
    <w:rsid w:val="00A50204"/>
    <w:rsid w:val="00A515A6"/>
    <w:rsid w:val="00A51758"/>
    <w:rsid w:val="00A53136"/>
    <w:rsid w:val="00A53700"/>
    <w:rsid w:val="00A53ABD"/>
    <w:rsid w:val="00A54657"/>
    <w:rsid w:val="00A5473D"/>
    <w:rsid w:val="00A55FF9"/>
    <w:rsid w:val="00A57A7C"/>
    <w:rsid w:val="00A60708"/>
    <w:rsid w:val="00A622CC"/>
    <w:rsid w:val="00A629CC"/>
    <w:rsid w:val="00A62EA2"/>
    <w:rsid w:val="00A64923"/>
    <w:rsid w:val="00A64CE4"/>
    <w:rsid w:val="00A64E82"/>
    <w:rsid w:val="00A64F8D"/>
    <w:rsid w:val="00A655BF"/>
    <w:rsid w:val="00A657E4"/>
    <w:rsid w:val="00A657F1"/>
    <w:rsid w:val="00A661D4"/>
    <w:rsid w:val="00A669CE"/>
    <w:rsid w:val="00A71438"/>
    <w:rsid w:val="00A71D07"/>
    <w:rsid w:val="00A74CEA"/>
    <w:rsid w:val="00A762A9"/>
    <w:rsid w:val="00A76BFB"/>
    <w:rsid w:val="00A76E5F"/>
    <w:rsid w:val="00A771F7"/>
    <w:rsid w:val="00A779C6"/>
    <w:rsid w:val="00A80EC9"/>
    <w:rsid w:val="00A812BF"/>
    <w:rsid w:val="00A818FD"/>
    <w:rsid w:val="00A82A80"/>
    <w:rsid w:val="00A82AAD"/>
    <w:rsid w:val="00A82D89"/>
    <w:rsid w:val="00A82F53"/>
    <w:rsid w:val="00A82FD6"/>
    <w:rsid w:val="00A8301C"/>
    <w:rsid w:val="00A8350F"/>
    <w:rsid w:val="00A84435"/>
    <w:rsid w:val="00A85318"/>
    <w:rsid w:val="00A85A06"/>
    <w:rsid w:val="00A85BD7"/>
    <w:rsid w:val="00A86F6E"/>
    <w:rsid w:val="00A87108"/>
    <w:rsid w:val="00A90B5F"/>
    <w:rsid w:val="00A90C6B"/>
    <w:rsid w:val="00A90DC9"/>
    <w:rsid w:val="00A90FA9"/>
    <w:rsid w:val="00A912D1"/>
    <w:rsid w:val="00A91492"/>
    <w:rsid w:val="00A915A0"/>
    <w:rsid w:val="00A92181"/>
    <w:rsid w:val="00A92B2A"/>
    <w:rsid w:val="00A92DE6"/>
    <w:rsid w:val="00A93155"/>
    <w:rsid w:val="00A94285"/>
    <w:rsid w:val="00A948DA"/>
    <w:rsid w:val="00A95D59"/>
    <w:rsid w:val="00A96186"/>
    <w:rsid w:val="00A96245"/>
    <w:rsid w:val="00A9626D"/>
    <w:rsid w:val="00A9672F"/>
    <w:rsid w:val="00A9682F"/>
    <w:rsid w:val="00A96C16"/>
    <w:rsid w:val="00A96D22"/>
    <w:rsid w:val="00A973DC"/>
    <w:rsid w:val="00A97592"/>
    <w:rsid w:val="00A979C0"/>
    <w:rsid w:val="00AA1829"/>
    <w:rsid w:val="00AA23F2"/>
    <w:rsid w:val="00AA25D6"/>
    <w:rsid w:val="00AA3A98"/>
    <w:rsid w:val="00AA3C9E"/>
    <w:rsid w:val="00AA3F9A"/>
    <w:rsid w:val="00AA40EB"/>
    <w:rsid w:val="00AA4260"/>
    <w:rsid w:val="00AA510F"/>
    <w:rsid w:val="00AA64E6"/>
    <w:rsid w:val="00AA657A"/>
    <w:rsid w:val="00AA6FC4"/>
    <w:rsid w:val="00AA7F13"/>
    <w:rsid w:val="00AB0D58"/>
    <w:rsid w:val="00AB1140"/>
    <w:rsid w:val="00AB2FFA"/>
    <w:rsid w:val="00AB3179"/>
    <w:rsid w:val="00AB350E"/>
    <w:rsid w:val="00AB3D40"/>
    <w:rsid w:val="00AB412D"/>
    <w:rsid w:val="00AB418B"/>
    <w:rsid w:val="00AB4B38"/>
    <w:rsid w:val="00AB5616"/>
    <w:rsid w:val="00AB5A89"/>
    <w:rsid w:val="00AB5E76"/>
    <w:rsid w:val="00AB643F"/>
    <w:rsid w:val="00AB6975"/>
    <w:rsid w:val="00AB6D80"/>
    <w:rsid w:val="00AB6F9A"/>
    <w:rsid w:val="00AB733F"/>
    <w:rsid w:val="00AB76F4"/>
    <w:rsid w:val="00AB7830"/>
    <w:rsid w:val="00AB79BE"/>
    <w:rsid w:val="00AC0911"/>
    <w:rsid w:val="00AC21AF"/>
    <w:rsid w:val="00AC22C6"/>
    <w:rsid w:val="00AC24EF"/>
    <w:rsid w:val="00AC2AB6"/>
    <w:rsid w:val="00AC2CA3"/>
    <w:rsid w:val="00AC2D6E"/>
    <w:rsid w:val="00AC2D72"/>
    <w:rsid w:val="00AC3EA1"/>
    <w:rsid w:val="00AC4BCB"/>
    <w:rsid w:val="00AC5266"/>
    <w:rsid w:val="00AC5867"/>
    <w:rsid w:val="00AC642C"/>
    <w:rsid w:val="00AC64AD"/>
    <w:rsid w:val="00AC6BC9"/>
    <w:rsid w:val="00AC70A2"/>
    <w:rsid w:val="00AC78FE"/>
    <w:rsid w:val="00AD0C64"/>
    <w:rsid w:val="00AD22F3"/>
    <w:rsid w:val="00AD2A6F"/>
    <w:rsid w:val="00AD307A"/>
    <w:rsid w:val="00AD357C"/>
    <w:rsid w:val="00AD36EB"/>
    <w:rsid w:val="00AD468F"/>
    <w:rsid w:val="00AD48AC"/>
    <w:rsid w:val="00AD577C"/>
    <w:rsid w:val="00AD5A73"/>
    <w:rsid w:val="00AD6D54"/>
    <w:rsid w:val="00AD7464"/>
    <w:rsid w:val="00AE0AEE"/>
    <w:rsid w:val="00AE0FA8"/>
    <w:rsid w:val="00AE1F34"/>
    <w:rsid w:val="00AE2442"/>
    <w:rsid w:val="00AE2897"/>
    <w:rsid w:val="00AE28C9"/>
    <w:rsid w:val="00AE3320"/>
    <w:rsid w:val="00AE36AD"/>
    <w:rsid w:val="00AE3869"/>
    <w:rsid w:val="00AE3892"/>
    <w:rsid w:val="00AE3D09"/>
    <w:rsid w:val="00AE57BA"/>
    <w:rsid w:val="00AE5BB6"/>
    <w:rsid w:val="00AE5D52"/>
    <w:rsid w:val="00AE65B1"/>
    <w:rsid w:val="00AF0D10"/>
    <w:rsid w:val="00AF103F"/>
    <w:rsid w:val="00AF112F"/>
    <w:rsid w:val="00AF26BC"/>
    <w:rsid w:val="00AF2818"/>
    <w:rsid w:val="00AF2F41"/>
    <w:rsid w:val="00AF473D"/>
    <w:rsid w:val="00AF4AA0"/>
    <w:rsid w:val="00AF514C"/>
    <w:rsid w:val="00AF514D"/>
    <w:rsid w:val="00AF56AE"/>
    <w:rsid w:val="00AF572D"/>
    <w:rsid w:val="00AF646D"/>
    <w:rsid w:val="00AF68E5"/>
    <w:rsid w:val="00AF6CD9"/>
    <w:rsid w:val="00AF711A"/>
    <w:rsid w:val="00AF7DC1"/>
    <w:rsid w:val="00B00897"/>
    <w:rsid w:val="00B013DC"/>
    <w:rsid w:val="00B02258"/>
    <w:rsid w:val="00B02648"/>
    <w:rsid w:val="00B04B32"/>
    <w:rsid w:val="00B04F87"/>
    <w:rsid w:val="00B0525F"/>
    <w:rsid w:val="00B0554E"/>
    <w:rsid w:val="00B056C4"/>
    <w:rsid w:val="00B1016D"/>
    <w:rsid w:val="00B11D8D"/>
    <w:rsid w:val="00B11F5E"/>
    <w:rsid w:val="00B12B8D"/>
    <w:rsid w:val="00B13FBD"/>
    <w:rsid w:val="00B145B6"/>
    <w:rsid w:val="00B14B09"/>
    <w:rsid w:val="00B14E65"/>
    <w:rsid w:val="00B153D0"/>
    <w:rsid w:val="00B15450"/>
    <w:rsid w:val="00B15DE2"/>
    <w:rsid w:val="00B15E3C"/>
    <w:rsid w:val="00B17B43"/>
    <w:rsid w:val="00B21230"/>
    <w:rsid w:val="00B2224A"/>
    <w:rsid w:val="00B225AA"/>
    <w:rsid w:val="00B22EBA"/>
    <w:rsid w:val="00B240B1"/>
    <w:rsid w:val="00B2492B"/>
    <w:rsid w:val="00B25EC7"/>
    <w:rsid w:val="00B26EB9"/>
    <w:rsid w:val="00B277C2"/>
    <w:rsid w:val="00B27E50"/>
    <w:rsid w:val="00B300B9"/>
    <w:rsid w:val="00B30141"/>
    <w:rsid w:val="00B30BD9"/>
    <w:rsid w:val="00B314E5"/>
    <w:rsid w:val="00B319B9"/>
    <w:rsid w:val="00B31DE3"/>
    <w:rsid w:val="00B3203E"/>
    <w:rsid w:val="00B32AE4"/>
    <w:rsid w:val="00B3335D"/>
    <w:rsid w:val="00B33524"/>
    <w:rsid w:val="00B33C9E"/>
    <w:rsid w:val="00B34083"/>
    <w:rsid w:val="00B35AB3"/>
    <w:rsid w:val="00B360A2"/>
    <w:rsid w:val="00B366AE"/>
    <w:rsid w:val="00B36894"/>
    <w:rsid w:val="00B36AE6"/>
    <w:rsid w:val="00B3713C"/>
    <w:rsid w:val="00B3747D"/>
    <w:rsid w:val="00B3772B"/>
    <w:rsid w:val="00B4053B"/>
    <w:rsid w:val="00B413D1"/>
    <w:rsid w:val="00B42566"/>
    <w:rsid w:val="00B425B4"/>
    <w:rsid w:val="00B4277E"/>
    <w:rsid w:val="00B43044"/>
    <w:rsid w:val="00B43568"/>
    <w:rsid w:val="00B448DC"/>
    <w:rsid w:val="00B455A2"/>
    <w:rsid w:val="00B465A4"/>
    <w:rsid w:val="00B4663B"/>
    <w:rsid w:val="00B46A2A"/>
    <w:rsid w:val="00B47976"/>
    <w:rsid w:val="00B50063"/>
    <w:rsid w:val="00B505EE"/>
    <w:rsid w:val="00B50A54"/>
    <w:rsid w:val="00B51211"/>
    <w:rsid w:val="00B51400"/>
    <w:rsid w:val="00B520E5"/>
    <w:rsid w:val="00B5265B"/>
    <w:rsid w:val="00B53CC8"/>
    <w:rsid w:val="00B54F5B"/>
    <w:rsid w:val="00B555DF"/>
    <w:rsid w:val="00B557B6"/>
    <w:rsid w:val="00B55E3B"/>
    <w:rsid w:val="00B5693D"/>
    <w:rsid w:val="00B575C0"/>
    <w:rsid w:val="00B5777A"/>
    <w:rsid w:val="00B60101"/>
    <w:rsid w:val="00B60A3D"/>
    <w:rsid w:val="00B60F46"/>
    <w:rsid w:val="00B612CF"/>
    <w:rsid w:val="00B62248"/>
    <w:rsid w:val="00B62DAB"/>
    <w:rsid w:val="00B631D0"/>
    <w:rsid w:val="00B64096"/>
    <w:rsid w:val="00B64B47"/>
    <w:rsid w:val="00B65338"/>
    <w:rsid w:val="00B6765E"/>
    <w:rsid w:val="00B67DB4"/>
    <w:rsid w:val="00B67F8E"/>
    <w:rsid w:val="00B70F0A"/>
    <w:rsid w:val="00B70F23"/>
    <w:rsid w:val="00B71902"/>
    <w:rsid w:val="00B72163"/>
    <w:rsid w:val="00B724E0"/>
    <w:rsid w:val="00B72E34"/>
    <w:rsid w:val="00B73662"/>
    <w:rsid w:val="00B736C8"/>
    <w:rsid w:val="00B74A57"/>
    <w:rsid w:val="00B759E8"/>
    <w:rsid w:val="00B75C59"/>
    <w:rsid w:val="00B775F0"/>
    <w:rsid w:val="00B7784C"/>
    <w:rsid w:val="00B77C7D"/>
    <w:rsid w:val="00B80136"/>
    <w:rsid w:val="00B80407"/>
    <w:rsid w:val="00B804A3"/>
    <w:rsid w:val="00B80DFB"/>
    <w:rsid w:val="00B80E17"/>
    <w:rsid w:val="00B81220"/>
    <w:rsid w:val="00B813C3"/>
    <w:rsid w:val="00B82834"/>
    <w:rsid w:val="00B82A70"/>
    <w:rsid w:val="00B82C44"/>
    <w:rsid w:val="00B82F28"/>
    <w:rsid w:val="00B85811"/>
    <w:rsid w:val="00B85E90"/>
    <w:rsid w:val="00B867CD"/>
    <w:rsid w:val="00B86BC8"/>
    <w:rsid w:val="00B86DC9"/>
    <w:rsid w:val="00B9075C"/>
    <w:rsid w:val="00B91180"/>
    <w:rsid w:val="00B9169A"/>
    <w:rsid w:val="00B91B5C"/>
    <w:rsid w:val="00B91D07"/>
    <w:rsid w:val="00B92EC2"/>
    <w:rsid w:val="00B92F84"/>
    <w:rsid w:val="00B93ACE"/>
    <w:rsid w:val="00B93B42"/>
    <w:rsid w:val="00B94202"/>
    <w:rsid w:val="00B942F3"/>
    <w:rsid w:val="00B9476C"/>
    <w:rsid w:val="00B94E6E"/>
    <w:rsid w:val="00B9521E"/>
    <w:rsid w:val="00B96394"/>
    <w:rsid w:val="00B96FD7"/>
    <w:rsid w:val="00B971DE"/>
    <w:rsid w:val="00B9731A"/>
    <w:rsid w:val="00B97F09"/>
    <w:rsid w:val="00BA0380"/>
    <w:rsid w:val="00BA03EF"/>
    <w:rsid w:val="00BA0644"/>
    <w:rsid w:val="00BA116F"/>
    <w:rsid w:val="00BA1EF7"/>
    <w:rsid w:val="00BA2B22"/>
    <w:rsid w:val="00BA3787"/>
    <w:rsid w:val="00BA448A"/>
    <w:rsid w:val="00BA44B0"/>
    <w:rsid w:val="00BA459C"/>
    <w:rsid w:val="00BA51D8"/>
    <w:rsid w:val="00BA52E6"/>
    <w:rsid w:val="00BA56F6"/>
    <w:rsid w:val="00BA6D61"/>
    <w:rsid w:val="00BA76EE"/>
    <w:rsid w:val="00BB0BF4"/>
    <w:rsid w:val="00BB1012"/>
    <w:rsid w:val="00BB20B4"/>
    <w:rsid w:val="00BB222F"/>
    <w:rsid w:val="00BB2A6F"/>
    <w:rsid w:val="00BB3213"/>
    <w:rsid w:val="00BB36DF"/>
    <w:rsid w:val="00BB3853"/>
    <w:rsid w:val="00BB4184"/>
    <w:rsid w:val="00BB4A19"/>
    <w:rsid w:val="00BB4B7D"/>
    <w:rsid w:val="00BB6A94"/>
    <w:rsid w:val="00BB711A"/>
    <w:rsid w:val="00BB7827"/>
    <w:rsid w:val="00BB78F8"/>
    <w:rsid w:val="00BC01F9"/>
    <w:rsid w:val="00BC0816"/>
    <w:rsid w:val="00BC1C16"/>
    <w:rsid w:val="00BC26F1"/>
    <w:rsid w:val="00BC3618"/>
    <w:rsid w:val="00BC3643"/>
    <w:rsid w:val="00BC3F00"/>
    <w:rsid w:val="00BC4277"/>
    <w:rsid w:val="00BC50F0"/>
    <w:rsid w:val="00BC55D5"/>
    <w:rsid w:val="00BC5C1C"/>
    <w:rsid w:val="00BC6853"/>
    <w:rsid w:val="00BC6B1A"/>
    <w:rsid w:val="00BD0B61"/>
    <w:rsid w:val="00BD2142"/>
    <w:rsid w:val="00BD2371"/>
    <w:rsid w:val="00BD36BD"/>
    <w:rsid w:val="00BD3B76"/>
    <w:rsid w:val="00BD581E"/>
    <w:rsid w:val="00BD5B22"/>
    <w:rsid w:val="00BD5ED2"/>
    <w:rsid w:val="00BD5FA4"/>
    <w:rsid w:val="00BD6032"/>
    <w:rsid w:val="00BD61AC"/>
    <w:rsid w:val="00BD6279"/>
    <w:rsid w:val="00BD78D6"/>
    <w:rsid w:val="00BD7E39"/>
    <w:rsid w:val="00BE0BC3"/>
    <w:rsid w:val="00BE24F1"/>
    <w:rsid w:val="00BE2C8B"/>
    <w:rsid w:val="00BE3C60"/>
    <w:rsid w:val="00BE4BA5"/>
    <w:rsid w:val="00BE4BDD"/>
    <w:rsid w:val="00BE5DF6"/>
    <w:rsid w:val="00BE62C8"/>
    <w:rsid w:val="00BE64AD"/>
    <w:rsid w:val="00BE6737"/>
    <w:rsid w:val="00BE738A"/>
    <w:rsid w:val="00BE793B"/>
    <w:rsid w:val="00BE7FCA"/>
    <w:rsid w:val="00BE7FFB"/>
    <w:rsid w:val="00BF0E70"/>
    <w:rsid w:val="00BF125A"/>
    <w:rsid w:val="00BF160C"/>
    <w:rsid w:val="00BF1839"/>
    <w:rsid w:val="00BF26C1"/>
    <w:rsid w:val="00BF275B"/>
    <w:rsid w:val="00BF3648"/>
    <w:rsid w:val="00BF37DA"/>
    <w:rsid w:val="00BF3924"/>
    <w:rsid w:val="00BF3F70"/>
    <w:rsid w:val="00BF41EB"/>
    <w:rsid w:val="00BF4F89"/>
    <w:rsid w:val="00BF515C"/>
    <w:rsid w:val="00BF5161"/>
    <w:rsid w:val="00BF5EBA"/>
    <w:rsid w:val="00BF681F"/>
    <w:rsid w:val="00BF6FD0"/>
    <w:rsid w:val="00BF7057"/>
    <w:rsid w:val="00BF76AA"/>
    <w:rsid w:val="00C00457"/>
    <w:rsid w:val="00C00983"/>
    <w:rsid w:val="00C0142F"/>
    <w:rsid w:val="00C0180F"/>
    <w:rsid w:val="00C02271"/>
    <w:rsid w:val="00C03811"/>
    <w:rsid w:val="00C03855"/>
    <w:rsid w:val="00C03D87"/>
    <w:rsid w:val="00C03FED"/>
    <w:rsid w:val="00C04F7C"/>
    <w:rsid w:val="00C05045"/>
    <w:rsid w:val="00C052C8"/>
    <w:rsid w:val="00C05662"/>
    <w:rsid w:val="00C05786"/>
    <w:rsid w:val="00C0596F"/>
    <w:rsid w:val="00C05BDC"/>
    <w:rsid w:val="00C05CBD"/>
    <w:rsid w:val="00C06C22"/>
    <w:rsid w:val="00C074D7"/>
    <w:rsid w:val="00C1019A"/>
    <w:rsid w:val="00C10EB2"/>
    <w:rsid w:val="00C113FD"/>
    <w:rsid w:val="00C124C5"/>
    <w:rsid w:val="00C1289D"/>
    <w:rsid w:val="00C12BBD"/>
    <w:rsid w:val="00C12E3A"/>
    <w:rsid w:val="00C1319E"/>
    <w:rsid w:val="00C136DA"/>
    <w:rsid w:val="00C14132"/>
    <w:rsid w:val="00C16B5D"/>
    <w:rsid w:val="00C16C2B"/>
    <w:rsid w:val="00C17771"/>
    <w:rsid w:val="00C21995"/>
    <w:rsid w:val="00C220A7"/>
    <w:rsid w:val="00C220ED"/>
    <w:rsid w:val="00C223CF"/>
    <w:rsid w:val="00C2291A"/>
    <w:rsid w:val="00C22BEE"/>
    <w:rsid w:val="00C22DC1"/>
    <w:rsid w:val="00C22DC6"/>
    <w:rsid w:val="00C244A7"/>
    <w:rsid w:val="00C263C8"/>
    <w:rsid w:val="00C266C3"/>
    <w:rsid w:val="00C277AF"/>
    <w:rsid w:val="00C30234"/>
    <w:rsid w:val="00C30412"/>
    <w:rsid w:val="00C3190E"/>
    <w:rsid w:val="00C323C9"/>
    <w:rsid w:val="00C33E06"/>
    <w:rsid w:val="00C40A2D"/>
    <w:rsid w:val="00C41DDB"/>
    <w:rsid w:val="00C421FE"/>
    <w:rsid w:val="00C428BC"/>
    <w:rsid w:val="00C431C5"/>
    <w:rsid w:val="00C43648"/>
    <w:rsid w:val="00C43AF1"/>
    <w:rsid w:val="00C43B13"/>
    <w:rsid w:val="00C43B95"/>
    <w:rsid w:val="00C441BC"/>
    <w:rsid w:val="00C45900"/>
    <w:rsid w:val="00C4612D"/>
    <w:rsid w:val="00C4677C"/>
    <w:rsid w:val="00C47228"/>
    <w:rsid w:val="00C475DE"/>
    <w:rsid w:val="00C47B3D"/>
    <w:rsid w:val="00C50D2D"/>
    <w:rsid w:val="00C51DE9"/>
    <w:rsid w:val="00C51E61"/>
    <w:rsid w:val="00C51ECE"/>
    <w:rsid w:val="00C521CE"/>
    <w:rsid w:val="00C5286F"/>
    <w:rsid w:val="00C538B8"/>
    <w:rsid w:val="00C54448"/>
    <w:rsid w:val="00C551B8"/>
    <w:rsid w:val="00C562A3"/>
    <w:rsid w:val="00C56B97"/>
    <w:rsid w:val="00C57053"/>
    <w:rsid w:val="00C6102F"/>
    <w:rsid w:val="00C61122"/>
    <w:rsid w:val="00C6138A"/>
    <w:rsid w:val="00C61EA3"/>
    <w:rsid w:val="00C62691"/>
    <w:rsid w:val="00C62F91"/>
    <w:rsid w:val="00C63D8B"/>
    <w:rsid w:val="00C63E03"/>
    <w:rsid w:val="00C64EEA"/>
    <w:rsid w:val="00C65997"/>
    <w:rsid w:val="00C65C8F"/>
    <w:rsid w:val="00C66AD4"/>
    <w:rsid w:val="00C66B47"/>
    <w:rsid w:val="00C675A0"/>
    <w:rsid w:val="00C67759"/>
    <w:rsid w:val="00C7041B"/>
    <w:rsid w:val="00C70982"/>
    <w:rsid w:val="00C70A39"/>
    <w:rsid w:val="00C71CB4"/>
    <w:rsid w:val="00C721DD"/>
    <w:rsid w:val="00C72B24"/>
    <w:rsid w:val="00C73D48"/>
    <w:rsid w:val="00C77553"/>
    <w:rsid w:val="00C779D2"/>
    <w:rsid w:val="00C81043"/>
    <w:rsid w:val="00C820ED"/>
    <w:rsid w:val="00C82503"/>
    <w:rsid w:val="00C825D1"/>
    <w:rsid w:val="00C82CBB"/>
    <w:rsid w:val="00C846D7"/>
    <w:rsid w:val="00C852AE"/>
    <w:rsid w:val="00C855CA"/>
    <w:rsid w:val="00C857F9"/>
    <w:rsid w:val="00C858F5"/>
    <w:rsid w:val="00C85B84"/>
    <w:rsid w:val="00C85DE8"/>
    <w:rsid w:val="00C8643D"/>
    <w:rsid w:val="00C86F92"/>
    <w:rsid w:val="00C873DD"/>
    <w:rsid w:val="00C9034A"/>
    <w:rsid w:val="00C9043E"/>
    <w:rsid w:val="00C90892"/>
    <w:rsid w:val="00C90A5C"/>
    <w:rsid w:val="00C90F63"/>
    <w:rsid w:val="00C917EF"/>
    <w:rsid w:val="00C92D18"/>
    <w:rsid w:val="00C937EC"/>
    <w:rsid w:val="00C9383E"/>
    <w:rsid w:val="00C93EA4"/>
    <w:rsid w:val="00C94638"/>
    <w:rsid w:val="00C94C5A"/>
    <w:rsid w:val="00C95E17"/>
    <w:rsid w:val="00C95F69"/>
    <w:rsid w:val="00C96951"/>
    <w:rsid w:val="00C96E11"/>
    <w:rsid w:val="00C96FC4"/>
    <w:rsid w:val="00C972C7"/>
    <w:rsid w:val="00C973F9"/>
    <w:rsid w:val="00CA117B"/>
    <w:rsid w:val="00CA1A99"/>
    <w:rsid w:val="00CA3062"/>
    <w:rsid w:val="00CA45C4"/>
    <w:rsid w:val="00CA4FED"/>
    <w:rsid w:val="00CA516E"/>
    <w:rsid w:val="00CA55AB"/>
    <w:rsid w:val="00CA5CD6"/>
    <w:rsid w:val="00CA6727"/>
    <w:rsid w:val="00CA75D9"/>
    <w:rsid w:val="00CA7991"/>
    <w:rsid w:val="00CA7C6A"/>
    <w:rsid w:val="00CB0A53"/>
    <w:rsid w:val="00CB0ACE"/>
    <w:rsid w:val="00CB1FBD"/>
    <w:rsid w:val="00CB24E5"/>
    <w:rsid w:val="00CB3688"/>
    <w:rsid w:val="00CB4720"/>
    <w:rsid w:val="00CB47F4"/>
    <w:rsid w:val="00CB4CB0"/>
    <w:rsid w:val="00CB5DA3"/>
    <w:rsid w:val="00CB62C9"/>
    <w:rsid w:val="00CB7567"/>
    <w:rsid w:val="00CC0764"/>
    <w:rsid w:val="00CC0A3E"/>
    <w:rsid w:val="00CC2FE9"/>
    <w:rsid w:val="00CC320E"/>
    <w:rsid w:val="00CC3E30"/>
    <w:rsid w:val="00CC56C3"/>
    <w:rsid w:val="00CC59B4"/>
    <w:rsid w:val="00CC612E"/>
    <w:rsid w:val="00CC6217"/>
    <w:rsid w:val="00CC660D"/>
    <w:rsid w:val="00CC687A"/>
    <w:rsid w:val="00CC714E"/>
    <w:rsid w:val="00CC71F0"/>
    <w:rsid w:val="00CC759D"/>
    <w:rsid w:val="00CC765C"/>
    <w:rsid w:val="00CD079B"/>
    <w:rsid w:val="00CD099D"/>
    <w:rsid w:val="00CD11EB"/>
    <w:rsid w:val="00CD16DC"/>
    <w:rsid w:val="00CD16FE"/>
    <w:rsid w:val="00CD1791"/>
    <w:rsid w:val="00CD27D5"/>
    <w:rsid w:val="00CD304D"/>
    <w:rsid w:val="00CD351D"/>
    <w:rsid w:val="00CD3C21"/>
    <w:rsid w:val="00CD5FD1"/>
    <w:rsid w:val="00CD610A"/>
    <w:rsid w:val="00CD7179"/>
    <w:rsid w:val="00CD717C"/>
    <w:rsid w:val="00CD7D9C"/>
    <w:rsid w:val="00CD7DEC"/>
    <w:rsid w:val="00CE0D82"/>
    <w:rsid w:val="00CE1323"/>
    <w:rsid w:val="00CE14B3"/>
    <w:rsid w:val="00CE1522"/>
    <w:rsid w:val="00CE2763"/>
    <w:rsid w:val="00CE36B1"/>
    <w:rsid w:val="00CE442B"/>
    <w:rsid w:val="00CE5131"/>
    <w:rsid w:val="00CE5314"/>
    <w:rsid w:val="00CE5F94"/>
    <w:rsid w:val="00CE7809"/>
    <w:rsid w:val="00CF100D"/>
    <w:rsid w:val="00CF1A01"/>
    <w:rsid w:val="00CF2C58"/>
    <w:rsid w:val="00CF2D5C"/>
    <w:rsid w:val="00CF2FB2"/>
    <w:rsid w:val="00CF33EF"/>
    <w:rsid w:val="00CF399C"/>
    <w:rsid w:val="00CF3E32"/>
    <w:rsid w:val="00CF412D"/>
    <w:rsid w:val="00CF4D05"/>
    <w:rsid w:val="00CF6E1D"/>
    <w:rsid w:val="00CF76CD"/>
    <w:rsid w:val="00CF792A"/>
    <w:rsid w:val="00CF7E80"/>
    <w:rsid w:val="00D005F4"/>
    <w:rsid w:val="00D007B5"/>
    <w:rsid w:val="00D00B9A"/>
    <w:rsid w:val="00D00CFA"/>
    <w:rsid w:val="00D010BC"/>
    <w:rsid w:val="00D021F5"/>
    <w:rsid w:val="00D0265B"/>
    <w:rsid w:val="00D02EC8"/>
    <w:rsid w:val="00D0359F"/>
    <w:rsid w:val="00D03CD5"/>
    <w:rsid w:val="00D03D8D"/>
    <w:rsid w:val="00D04A8A"/>
    <w:rsid w:val="00D053E2"/>
    <w:rsid w:val="00D057FE"/>
    <w:rsid w:val="00D05A4C"/>
    <w:rsid w:val="00D06780"/>
    <w:rsid w:val="00D0682B"/>
    <w:rsid w:val="00D06C3E"/>
    <w:rsid w:val="00D06C55"/>
    <w:rsid w:val="00D07F6F"/>
    <w:rsid w:val="00D11A33"/>
    <w:rsid w:val="00D12B94"/>
    <w:rsid w:val="00D14F26"/>
    <w:rsid w:val="00D15532"/>
    <w:rsid w:val="00D15535"/>
    <w:rsid w:val="00D15AF3"/>
    <w:rsid w:val="00D15F7D"/>
    <w:rsid w:val="00D166D0"/>
    <w:rsid w:val="00D17937"/>
    <w:rsid w:val="00D17C14"/>
    <w:rsid w:val="00D17C9F"/>
    <w:rsid w:val="00D207CF"/>
    <w:rsid w:val="00D2275D"/>
    <w:rsid w:val="00D23100"/>
    <w:rsid w:val="00D23151"/>
    <w:rsid w:val="00D2325D"/>
    <w:rsid w:val="00D23267"/>
    <w:rsid w:val="00D235FB"/>
    <w:rsid w:val="00D24010"/>
    <w:rsid w:val="00D24EAD"/>
    <w:rsid w:val="00D25ED3"/>
    <w:rsid w:val="00D26C0F"/>
    <w:rsid w:val="00D270F9"/>
    <w:rsid w:val="00D27176"/>
    <w:rsid w:val="00D278B0"/>
    <w:rsid w:val="00D31D6B"/>
    <w:rsid w:val="00D33280"/>
    <w:rsid w:val="00D34532"/>
    <w:rsid w:val="00D3462D"/>
    <w:rsid w:val="00D34BE3"/>
    <w:rsid w:val="00D34C95"/>
    <w:rsid w:val="00D34EC4"/>
    <w:rsid w:val="00D3549E"/>
    <w:rsid w:val="00D35884"/>
    <w:rsid w:val="00D35A34"/>
    <w:rsid w:val="00D36382"/>
    <w:rsid w:val="00D37412"/>
    <w:rsid w:val="00D414BC"/>
    <w:rsid w:val="00D446C9"/>
    <w:rsid w:val="00D46EDF"/>
    <w:rsid w:val="00D47A25"/>
    <w:rsid w:val="00D47AEB"/>
    <w:rsid w:val="00D515EE"/>
    <w:rsid w:val="00D525A1"/>
    <w:rsid w:val="00D52A7A"/>
    <w:rsid w:val="00D52F4E"/>
    <w:rsid w:val="00D5446B"/>
    <w:rsid w:val="00D55B01"/>
    <w:rsid w:val="00D56B5E"/>
    <w:rsid w:val="00D57275"/>
    <w:rsid w:val="00D5746E"/>
    <w:rsid w:val="00D57F24"/>
    <w:rsid w:val="00D60F75"/>
    <w:rsid w:val="00D615A9"/>
    <w:rsid w:val="00D6267A"/>
    <w:rsid w:val="00D6290D"/>
    <w:rsid w:val="00D62A08"/>
    <w:rsid w:val="00D62A40"/>
    <w:rsid w:val="00D62AF1"/>
    <w:rsid w:val="00D62E43"/>
    <w:rsid w:val="00D63D33"/>
    <w:rsid w:val="00D64B48"/>
    <w:rsid w:val="00D6569B"/>
    <w:rsid w:val="00D65828"/>
    <w:rsid w:val="00D65A72"/>
    <w:rsid w:val="00D65FBE"/>
    <w:rsid w:val="00D702BA"/>
    <w:rsid w:val="00D70430"/>
    <w:rsid w:val="00D70688"/>
    <w:rsid w:val="00D70815"/>
    <w:rsid w:val="00D71576"/>
    <w:rsid w:val="00D71F98"/>
    <w:rsid w:val="00D72EF5"/>
    <w:rsid w:val="00D74882"/>
    <w:rsid w:val="00D74C1F"/>
    <w:rsid w:val="00D75380"/>
    <w:rsid w:val="00D7744F"/>
    <w:rsid w:val="00D80197"/>
    <w:rsid w:val="00D802D9"/>
    <w:rsid w:val="00D80D82"/>
    <w:rsid w:val="00D81A4E"/>
    <w:rsid w:val="00D8240C"/>
    <w:rsid w:val="00D83950"/>
    <w:rsid w:val="00D83D5E"/>
    <w:rsid w:val="00D83E3D"/>
    <w:rsid w:val="00D84741"/>
    <w:rsid w:val="00D84BD0"/>
    <w:rsid w:val="00D84D8F"/>
    <w:rsid w:val="00D852EC"/>
    <w:rsid w:val="00D86084"/>
    <w:rsid w:val="00D86883"/>
    <w:rsid w:val="00D86A46"/>
    <w:rsid w:val="00D86E50"/>
    <w:rsid w:val="00D878EB"/>
    <w:rsid w:val="00D90A5E"/>
    <w:rsid w:val="00D90B77"/>
    <w:rsid w:val="00D90F91"/>
    <w:rsid w:val="00D91948"/>
    <w:rsid w:val="00D923DB"/>
    <w:rsid w:val="00D9298A"/>
    <w:rsid w:val="00D92ED4"/>
    <w:rsid w:val="00D92FFD"/>
    <w:rsid w:val="00D9390A"/>
    <w:rsid w:val="00D93E56"/>
    <w:rsid w:val="00D9423E"/>
    <w:rsid w:val="00D945B3"/>
    <w:rsid w:val="00D9484B"/>
    <w:rsid w:val="00D94A7E"/>
    <w:rsid w:val="00D9563F"/>
    <w:rsid w:val="00D95896"/>
    <w:rsid w:val="00D96334"/>
    <w:rsid w:val="00D963DC"/>
    <w:rsid w:val="00D96E7D"/>
    <w:rsid w:val="00DA044E"/>
    <w:rsid w:val="00DA1597"/>
    <w:rsid w:val="00DA15F8"/>
    <w:rsid w:val="00DA16CB"/>
    <w:rsid w:val="00DA1AF0"/>
    <w:rsid w:val="00DA1E3C"/>
    <w:rsid w:val="00DA224E"/>
    <w:rsid w:val="00DA23A0"/>
    <w:rsid w:val="00DA267D"/>
    <w:rsid w:val="00DA3454"/>
    <w:rsid w:val="00DA4667"/>
    <w:rsid w:val="00DA4C3B"/>
    <w:rsid w:val="00DA6359"/>
    <w:rsid w:val="00DA6E9B"/>
    <w:rsid w:val="00DA748F"/>
    <w:rsid w:val="00DB02F8"/>
    <w:rsid w:val="00DB0601"/>
    <w:rsid w:val="00DB3091"/>
    <w:rsid w:val="00DB4107"/>
    <w:rsid w:val="00DB42EB"/>
    <w:rsid w:val="00DB4A45"/>
    <w:rsid w:val="00DB4CF8"/>
    <w:rsid w:val="00DB59C4"/>
    <w:rsid w:val="00DB5B97"/>
    <w:rsid w:val="00DB75F0"/>
    <w:rsid w:val="00DB795E"/>
    <w:rsid w:val="00DB7B7A"/>
    <w:rsid w:val="00DC03B4"/>
    <w:rsid w:val="00DC121F"/>
    <w:rsid w:val="00DC21E1"/>
    <w:rsid w:val="00DC25BC"/>
    <w:rsid w:val="00DC3103"/>
    <w:rsid w:val="00DC35D9"/>
    <w:rsid w:val="00DC3CD8"/>
    <w:rsid w:val="00DC4104"/>
    <w:rsid w:val="00DC489C"/>
    <w:rsid w:val="00DC4FC3"/>
    <w:rsid w:val="00DC5505"/>
    <w:rsid w:val="00DC55EB"/>
    <w:rsid w:val="00DC6492"/>
    <w:rsid w:val="00DC72C6"/>
    <w:rsid w:val="00DC74A6"/>
    <w:rsid w:val="00DC7D27"/>
    <w:rsid w:val="00DD054C"/>
    <w:rsid w:val="00DD05E6"/>
    <w:rsid w:val="00DD0F52"/>
    <w:rsid w:val="00DD1E13"/>
    <w:rsid w:val="00DD2235"/>
    <w:rsid w:val="00DD3124"/>
    <w:rsid w:val="00DD3E14"/>
    <w:rsid w:val="00DD538F"/>
    <w:rsid w:val="00DD5697"/>
    <w:rsid w:val="00DD588F"/>
    <w:rsid w:val="00DD5E80"/>
    <w:rsid w:val="00DD60AB"/>
    <w:rsid w:val="00DD628A"/>
    <w:rsid w:val="00DD6FDA"/>
    <w:rsid w:val="00DD773B"/>
    <w:rsid w:val="00DD7B9E"/>
    <w:rsid w:val="00DE03DA"/>
    <w:rsid w:val="00DE0559"/>
    <w:rsid w:val="00DE1687"/>
    <w:rsid w:val="00DE1786"/>
    <w:rsid w:val="00DE19EC"/>
    <w:rsid w:val="00DE1CD2"/>
    <w:rsid w:val="00DE1F23"/>
    <w:rsid w:val="00DE2410"/>
    <w:rsid w:val="00DE3346"/>
    <w:rsid w:val="00DE3426"/>
    <w:rsid w:val="00DE35A9"/>
    <w:rsid w:val="00DE396A"/>
    <w:rsid w:val="00DE3BEF"/>
    <w:rsid w:val="00DE3DF9"/>
    <w:rsid w:val="00DE53FC"/>
    <w:rsid w:val="00DE5727"/>
    <w:rsid w:val="00DE5897"/>
    <w:rsid w:val="00DE590C"/>
    <w:rsid w:val="00DE5CAB"/>
    <w:rsid w:val="00DE7079"/>
    <w:rsid w:val="00DE7F4F"/>
    <w:rsid w:val="00DF0DB4"/>
    <w:rsid w:val="00DF1313"/>
    <w:rsid w:val="00DF2FE7"/>
    <w:rsid w:val="00DF3939"/>
    <w:rsid w:val="00DF3F2B"/>
    <w:rsid w:val="00DF431F"/>
    <w:rsid w:val="00DF44DC"/>
    <w:rsid w:val="00DF523A"/>
    <w:rsid w:val="00DF5715"/>
    <w:rsid w:val="00DF591B"/>
    <w:rsid w:val="00DF5F27"/>
    <w:rsid w:val="00DF6C5A"/>
    <w:rsid w:val="00DF7C03"/>
    <w:rsid w:val="00E002C6"/>
    <w:rsid w:val="00E00585"/>
    <w:rsid w:val="00E00BD6"/>
    <w:rsid w:val="00E01942"/>
    <w:rsid w:val="00E01B4D"/>
    <w:rsid w:val="00E0404E"/>
    <w:rsid w:val="00E041F9"/>
    <w:rsid w:val="00E044B7"/>
    <w:rsid w:val="00E0466F"/>
    <w:rsid w:val="00E046A9"/>
    <w:rsid w:val="00E047DA"/>
    <w:rsid w:val="00E048CC"/>
    <w:rsid w:val="00E05289"/>
    <w:rsid w:val="00E056C8"/>
    <w:rsid w:val="00E061FF"/>
    <w:rsid w:val="00E065C3"/>
    <w:rsid w:val="00E06A34"/>
    <w:rsid w:val="00E06EC8"/>
    <w:rsid w:val="00E079F0"/>
    <w:rsid w:val="00E118BA"/>
    <w:rsid w:val="00E11B9F"/>
    <w:rsid w:val="00E1285E"/>
    <w:rsid w:val="00E12BC5"/>
    <w:rsid w:val="00E12C7C"/>
    <w:rsid w:val="00E1359E"/>
    <w:rsid w:val="00E155EA"/>
    <w:rsid w:val="00E1566F"/>
    <w:rsid w:val="00E15FF2"/>
    <w:rsid w:val="00E1693D"/>
    <w:rsid w:val="00E17D89"/>
    <w:rsid w:val="00E17E6A"/>
    <w:rsid w:val="00E2016F"/>
    <w:rsid w:val="00E22425"/>
    <w:rsid w:val="00E22D4D"/>
    <w:rsid w:val="00E23086"/>
    <w:rsid w:val="00E23A95"/>
    <w:rsid w:val="00E2498A"/>
    <w:rsid w:val="00E253E1"/>
    <w:rsid w:val="00E256F1"/>
    <w:rsid w:val="00E25936"/>
    <w:rsid w:val="00E259F0"/>
    <w:rsid w:val="00E25FC3"/>
    <w:rsid w:val="00E26988"/>
    <w:rsid w:val="00E26EF6"/>
    <w:rsid w:val="00E26F0F"/>
    <w:rsid w:val="00E316A2"/>
    <w:rsid w:val="00E31999"/>
    <w:rsid w:val="00E33D04"/>
    <w:rsid w:val="00E3422A"/>
    <w:rsid w:val="00E351CB"/>
    <w:rsid w:val="00E35B55"/>
    <w:rsid w:val="00E36269"/>
    <w:rsid w:val="00E364E1"/>
    <w:rsid w:val="00E3679B"/>
    <w:rsid w:val="00E36F4D"/>
    <w:rsid w:val="00E37720"/>
    <w:rsid w:val="00E37D09"/>
    <w:rsid w:val="00E37EA5"/>
    <w:rsid w:val="00E40AAD"/>
    <w:rsid w:val="00E429CE"/>
    <w:rsid w:val="00E43E97"/>
    <w:rsid w:val="00E447C5"/>
    <w:rsid w:val="00E44BF7"/>
    <w:rsid w:val="00E45504"/>
    <w:rsid w:val="00E45ACB"/>
    <w:rsid w:val="00E45DFA"/>
    <w:rsid w:val="00E465D2"/>
    <w:rsid w:val="00E46BA8"/>
    <w:rsid w:val="00E46D80"/>
    <w:rsid w:val="00E47056"/>
    <w:rsid w:val="00E51347"/>
    <w:rsid w:val="00E5196B"/>
    <w:rsid w:val="00E525AA"/>
    <w:rsid w:val="00E536EA"/>
    <w:rsid w:val="00E53C9F"/>
    <w:rsid w:val="00E542F5"/>
    <w:rsid w:val="00E54346"/>
    <w:rsid w:val="00E54C27"/>
    <w:rsid w:val="00E5607F"/>
    <w:rsid w:val="00E56689"/>
    <w:rsid w:val="00E56B28"/>
    <w:rsid w:val="00E57311"/>
    <w:rsid w:val="00E57388"/>
    <w:rsid w:val="00E57B78"/>
    <w:rsid w:val="00E57E70"/>
    <w:rsid w:val="00E6051C"/>
    <w:rsid w:val="00E61455"/>
    <w:rsid w:val="00E61D03"/>
    <w:rsid w:val="00E61DB6"/>
    <w:rsid w:val="00E62DC3"/>
    <w:rsid w:val="00E6368C"/>
    <w:rsid w:val="00E647F5"/>
    <w:rsid w:val="00E64989"/>
    <w:rsid w:val="00E6535F"/>
    <w:rsid w:val="00E6619C"/>
    <w:rsid w:val="00E6673E"/>
    <w:rsid w:val="00E671E3"/>
    <w:rsid w:val="00E675CD"/>
    <w:rsid w:val="00E67E6F"/>
    <w:rsid w:val="00E70211"/>
    <w:rsid w:val="00E70B90"/>
    <w:rsid w:val="00E70CDF"/>
    <w:rsid w:val="00E71CF2"/>
    <w:rsid w:val="00E72A01"/>
    <w:rsid w:val="00E732BD"/>
    <w:rsid w:val="00E74066"/>
    <w:rsid w:val="00E74223"/>
    <w:rsid w:val="00E74C4A"/>
    <w:rsid w:val="00E76C16"/>
    <w:rsid w:val="00E7704B"/>
    <w:rsid w:val="00E771C2"/>
    <w:rsid w:val="00E772C4"/>
    <w:rsid w:val="00E77456"/>
    <w:rsid w:val="00E77504"/>
    <w:rsid w:val="00E80721"/>
    <w:rsid w:val="00E80BBB"/>
    <w:rsid w:val="00E81905"/>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8A6"/>
    <w:rsid w:val="00E92245"/>
    <w:rsid w:val="00E9273C"/>
    <w:rsid w:val="00E92BC2"/>
    <w:rsid w:val="00E932BF"/>
    <w:rsid w:val="00E9427E"/>
    <w:rsid w:val="00E9434E"/>
    <w:rsid w:val="00E94A4C"/>
    <w:rsid w:val="00E95A41"/>
    <w:rsid w:val="00E96868"/>
    <w:rsid w:val="00E96B46"/>
    <w:rsid w:val="00E972A5"/>
    <w:rsid w:val="00E97587"/>
    <w:rsid w:val="00E9778E"/>
    <w:rsid w:val="00E97EC5"/>
    <w:rsid w:val="00EA08D7"/>
    <w:rsid w:val="00EA0A11"/>
    <w:rsid w:val="00EA0B64"/>
    <w:rsid w:val="00EA1450"/>
    <w:rsid w:val="00EA1EE0"/>
    <w:rsid w:val="00EA1EE4"/>
    <w:rsid w:val="00EA2868"/>
    <w:rsid w:val="00EA3D2E"/>
    <w:rsid w:val="00EA5C68"/>
    <w:rsid w:val="00EA60C8"/>
    <w:rsid w:val="00EA7D78"/>
    <w:rsid w:val="00EB12DC"/>
    <w:rsid w:val="00EB2E2A"/>
    <w:rsid w:val="00EB36A9"/>
    <w:rsid w:val="00EB3956"/>
    <w:rsid w:val="00EB4280"/>
    <w:rsid w:val="00EB459E"/>
    <w:rsid w:val="00EB483C"/>
    <w:rsid w:val="00EB4A48"/>
    <w:rsid w:val="00EB4FC8"/>
    <w:rsid w:val="00EB5D91"/>
    <w:rsid w:val="00EB636A"/>
    <w:rsid w:val="00EB7928"/>
    <w:rsid w:val="00EC083B"/>
    <w:rsid w:val="00EC153C"/>
    <w:rsid w:val="00EC1AE6"/>
    <w:rsid w:val="00EC1D4A"/>
    <w:rsid w:val="00EC2C3A"/>
    <w:rsid w:val="00EC2DB3"/>
    <w:rsid w:val="00EC44A0"/>
    <w:rsid w:val="00EC4CDB"/>
    <w:rsid w:val="00EC6C32"/>
    <w:rsid w:val="00EC70EB"/>
    <w:rsid w:val="00EC77DD"/>
    <w:rsid w:val="00ED0ABD"/>
    <w:rsid w:val="00ED0E64"/>
    <w:rsid w:val="00ED0F0E"/>
    <w:rsid w:val="00ED1001"/>
    <w:rsid w:val="00ED1B83"/>
    <w:rsid w:val="00ED20C8"/>
    <w:rsid w:val="00ED315B"/>
    <w:rsid w:val="00ED328B"/>
    <w:rsid w:val="00ED3E0A"/>
    <w:rsid w:val="00ED48F5"/>
    <w:rsid w:val="00ED4A36"/>
    <w:rsid w:val="00ED6F08"/>
    <w:rsid w:val="00ED740F"/>
    <w:rsid w:val="00ED74BE"/>
    <w:rsid w:val="00EE0F6A"/>
    <w:rsid w:val="00EE1C29"/>
    <w:rsid w:val="00EE261B"/>
    <w:rsid w:val="00EE26F3"/>
    <w:rsid w:val="00EE3983"/>
    <w:rsid w:val="00EE3D3C"/>
    <w:rsid w:val="00EE4690"/>
    <w:rsid w:val="00EE4C2D"/>
    <w:rsid w:val="00EE611C"/>
    <w:rsid w:val="00EE641E"/>
    <w:rsid w:val="00EE7958"/>
    <w:rsid w:val="00EE7A02"/>
    <w:rsid w:val="00EE7EF7"/>
    <w:rsid w:val="00EF0337"/>
    <w:rsid w:val="00EF0434"/>
    <w:rsid w:val="00EF06D3"/>
    <w:rsid w:val="00EF06DF"/>
    <w:rsid w:val="00EF0E29"/>
    <w:rsid w:val="00EF20F3"/>
    <w:rsid w:val="00EF2480"/>
    <w:rsid w:val="00EF3427"/>
    <w:rsid w:val="00EF3440"/>
    <w:rsid w:val="00EF3D59"/>
    <w:rsid w:val="00EF3FF4"/>
    <w:rsid w:val="00EF5BBE"/>
    <w:rsid w:val="00EF5EB5"/>
    <w:rsid w:val="00EF65A9"/>
    <w:rsid w:val="00EF6782"/>
    <w:rsid w:val="00F004AA"/>
    <w:rsid w:val="00F005F6"/>
    <w:rsid w:val="00F01C49"/>
    <w:rsid w:val="00F0233D"/>
    <w:rsid w:val="00F028F8"/>
    <w:rsid w:val="00F02C20"/>
    <w:rsid w:val="00F03012"/>
    <w:rsid w:val="00F03438"/>
    <w:rsid w:val="00F03784"/>
    <w:rsid w:val="00F04309"/>
    <w:rsid w:val="00F04D1A"/>
    <w:rsid w:val="00F04E8C"/>
    <w:rsid w:val="00F06018"/>
    <w:rsid w:val="00F06610"/>
    <w:rsid w:val="00F06D8F"/>
    <w:rsid w:val="00F111D8"/>
    <w:rsid w:val="00F113C2"/>
    <w:rsid w:val="00F118D6"/>
    <w:rsid w:val="00F11A09"/>
    <w:rsid w:val="00F11EC4"/>
    <w:rsid w:val="00F12154"/>
    <w:rsid w:val="00F127C7"/>
    <w:rsid w:val="00F13EB4"/>
    <w:rsid w:val="00F14ABE"/>
    <w:rsid w:val="00F1500C"/>
    <w:rsid w:val="00F15EE9"/>
    <w:rsid w:val="00F16158"/>
    <w:rsid w:val="00F1684C"/>
    <w:rsid w:val="00F16862"/>
    <w:rsid w:val="00F16D2A"/>
    <w:rsid w:val="00F2043B"/>
    <w:rsid w:val="00F20C9A"/>
    <w:rsid w:val="00F21090"/>
    <w:rsid w:val="00F23494"/>
    <w:rsid w:val="00F23714"/>
    <w:rsid w:val="00F24CF8"/>
    <w:rsid w:val="00F24FBC"/>
    <w:rsid w:val="00F26AA9"/>
    <w:rsid w:val="00F2750F"/>
    <w:rsid w:val="00F27B6B"/>
    <w:rsid w:val="00F3104E"/>
    <w:rsid w:val="00F31ECA"/>
    <w:rsid w:val="00F335A8"/>
    <w:rsid w:val="00F33A72"/>
    <w:rsid w:val="00F34055"/>
    <w:rsid w:val="00F358F9"/>
    <w:rsid w:val="00F3759B"/>
    <w:rsid w:val="00F40A40"/>
    <w:rsid w:val="00F40DCD"/>
    <w:rsid w:val="00F41A12"/>
    <w:rsid w:val="00F41A26"/>
    <w:rsid w:val="00F42D78"/>
    <w:rsid w:val="00F42E7E"/>
    <w:rsid w:val="00F4340D"/>
    <w:rsid w:val="00F43B6A"/>
    <w:rsid w:val="00F4428E"/>
    <w:rsid w:val="00F44A7C"/>
    <w:rsid w:val="00F44DB5"/>
    <w:rsid w:val="00F4534A"/>
    <w:rsid w:val="00F456F0"/>
    <w:rsid w:val="00F45C18"/>
    <w:rsid w:val="00F45C86"/>
    <w:rsid w:val="00F464F1"/>
    <w:rsid w:val="00F4674B"/>
    <w:rsid w:val="00F47C1B"/>
    <w:rsid w:val="00F47D27"/>
    <w:rsid w:val="00F5271E"/>
    <w:rsid w:val="00F52B9D"/>
    <w:rsid w:val="00F531BD"/>
    <w:rsid w:val="00F537EC"/>
    <w:rsid w:val="00F53839"/>
    <w:rsid w:val="00F53EEB"/>
    <w:rsid w:val="00F54B30"/>
    <w:rsid w:val="00F550D6"/>
    <w:rsid w:val="00F55E38"/>
    <w:rsid w:val="00F55EB4"/>
    <w:rsid w:val="00F56491"/>
    <w:rsid w:val="00F56AD4"/>
    <w:rsid w:val="00F57003"/>
    <w:rsid w:val="00F57C62"/>
    <w:rsid w:val="00F600EF"/>
    <w:rsid w:val="00F61253"/>
    <w:rsid w:val="00F61C51"/>
    <w:rsid w:val="00F61C9A"/>
    <w:rsid w:val="00F625F1"/>
    <w:rsid w:val="00F62B5E"/>
    <w:rsid w:val="00F64438"/>
    <w:rsid w:val="00F6482E"/>
    <w:rsid w:val="00F64978"/>
    <w:rsid w:val="00F64E48"/>
    <w:rsid w:val="00F6610B"/>
    <w:rsid w:val="00F66AD9"/>
    <w:rsid w:val="00F66DB1"/>
    <w:rsid w:val="00F67DFC"/>
    <w:rsid w:val="00F67E17"/>
    <w:rsid w:val="00F70227"/>
    <w:rsid w:val="00F70CE5"/>
    <w:rsid w:val="00F710A5"/>
    <w:rsid w:val="00F71751"/>
    <w:rsid w:val="00F7177B"/>
    <w:rsid w:val="00F718C3"/>
    <w:rsid w:val="00F71CA4"/>
    <w:rsid w:val="00F72BE8"/>
    <w:rsid w:val="00F73BB4"/>
    <w:rsid w:val="00F74CA9"/>
    <w:rsid w:val="00F754B1"/>
    <w:rsid w:val="00F767CE"/>
    <w:rsid w:val="00F767EB"/>
    <w:rsid w:val="00F76D51"/>
    <w:rsid w:val="00F76F49"/>
    <w:rsid w:val="00F8180E"/>
    <w:rsid w:val="00F82587"/>
    <w:rsid w:val="00F8261E"/>
    <w:rsid w:val="00F82BF9"/>
    <w:rsid w:val="00F83D10"/>
    <w:rsid w:val="00F83DFD"/>
    <w:rsid w:val="00F856CF"/>
    <w:rsid w:val="00F86CD8"/>
    <w:rsid w:val="00F873D2"/>
    <w:rsid w:val="00F87567"/>
    <w:rsid w:val="00F8765D"/>
    <w:rsid w:val="00F90524"/>
    <w:rsid w:val="00F91CCC"/>
    <w:rsid w:val="00F91DB5"/>
    <w:rsid w:val="00F92112"/>
    <w:rsid w:val="00F92C92"/>
    <w:rsid w:val="00F93043"/>
    <w:rsid w:val="00F9316B"/>
    <w:rsid w:val="00F949CD"/>
    <w:rsid w:val="00F95954"/>
    <w:rsid w:val="00F95CBC"/>
    <w:rsid w:val="00FA00EE"/>
    <w:rsid w:val="00FA050B"/>
    <w:rsid w:val="00FA0C92"/>
    <w:rsid w:val="00FA2099"/>
    <w:rsid w:val="00FA2E80"/>
    <w:rsid w:val="00FA30F1"/>
    <w:rsid w:val="00FA351D"/>
    <w:rsid w:val="00FA378B"/>
    <w:rsid w:val="00FA3E25"/>
    <w:rsid w:val="00FA493F"/>
    <w:rsid w:val="00FA4B77"/>
    <w:rsid w:val="00FA4BA4"/>
    <w:rsid w:val="00FA529B"/>
    <w:rsid w:val="00FA593F"/>
    <w:rsid w:val="00FA61AD"/>
    <w:rsid w:val="00FA61B8"/>
    <w:rsid w:val="00FA6564"/>
    <w:rsid w:val="00FA669F"/>
    <w:rsid w:val="00FA77B2"/>
    <w:rsid w:val="00FA7DB5"/>
    <w:rsid w:val="00FA7F87"/>
    <w:rsid w:val="00FB03C5"/>
    <w:rsid w:val="00FB0524"/>
    <w:rsid w:val="00FB0FF4"/>
    <w:rsid w:val="00FB11CC"/>
    <w:rsid w:val="00FB1A41"/>
    <w:rsid w:val="00FB2701"/>
    <w:rsid w:val="00FB28D1"/>
    <w:rsid w:val="00FB5811"/>
    <w:rsid w:val="00FB5BC7"/>
    <w:rsid w:val="00FB65C7"/>
    <w:rsid w:val="00FB6789"/>
    <w:rsid w:val="00FB6A8A"/>
    <w:rsid w:val="00FB706A"/>
    <w:rsid w:val="00FB744C"/>
    <w:rsid w:val="00FC0249"/>
    <w:rsid w:val="00FC0416"/>
    <w:rsid w:val="00FC0837"/>
    <w:rsid w:val="00FC0CFE"/>
    <w:rsid w:val="00FC11F1"/>
    <w:rsid w:val="00FC1202"/>
    <w:rsid w:val="00FC1DB0"/>
    <w:rsid w:val="00FC20D1"/>
    <w:rsid w:val="00FC48CA"/>
    <w:rsid w:val="00FC549D"/>
    <w:rsid w:val="00FC563A"/>
    <w:rsid w:val="00FC5A0B"/>
    <w:rsid w:val="00FC5D95"/>
    <w:rsid w:val="00FC608E"/>
    <w:rsid w:val="00FC65A2"/>
    <w:rsid w:val="00FC76AB"/>
    <w:rsid w:val="00FD0075"/>
    <w:rsid w:val="00FD0D32"/>
    <w:rsid w:val="00FD10D9"/>
    <w:rsid w:val="00FD22C1"/>
    <w:rsid w:val="00FD2A9A"/>
    <w:rsid w:val="00FD3F9F"/>
    <w:rsid w:val="00FD4063"/>
    <w:rsid w:val="00FD40FB"/>
    <w:rsid w:val="00FD46AF"/>
    <w:rsid w:val="00FD47CB"/>
    <w:rsid w:val="00FD4E21"/>
    <w:rsid w:val="00FD4F82"/>
    <w:rsid w:val="00FD6239"/>
    <w:rsid w:val="00FD638A"/>
    <w:rsid w:val="00FD66D0"/>
    <w:rsid w:val="00FD7A6F"/>
    <w:rsid w:val="00FD7C39"/>
    <w:rsid w:val="00FE0991"/>
    <w:rsid w:val="00FE110C"/>
    <w:rsid w:val="00FE2482"/>
    <w:rsid w:val="00FE2555"/>
    <w:rsid w:val="00FE38C6"/>
    <w:rsid w:val="00FE4C6D"/>
    <w:rsid w:val="00FE64D8"/>
    <w:rsid w:val="00FE6578"/>
    <w:rsid w:val="00FE7001"/>
    <w:rsid w:val="00FE7E9C"/>
    <w:rsid w:val="00FF0E99"/>
    <w:rsid w:val="00FF0F2E"/>
    <w:rsid w:val="00FF2228"/>
    <w:rsid w:val="00FF2642"/>
    <w:rsid w:val="00FF27BE"/>
    <w:rsid w:val="00FF4508"/>
    <w:rsid w:val="00FF4524"/>
    <w:rsid w:val="00FF4C36"/>
    <w:rsid w:val="00FF526C"/>
    <w:rsid w:val="00FF5A95"/>
    <w:rsid w:val="00FF5AF0"/>
    <w:rsid w:val="00FF6AFA"/>
    <w:rsid w:val="00FF6CD4"/>
    <w:rsid w:val="31052336"/>
    <w:rsid w:val="3B68F78B"/>
    <w:rsid w:val="549A8FCF"/>
    <w:rsid w:val="6F33D0D2"/>
    <w:rsid w:val="7B43AE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4F3604"/>
  <w15:chartTrackingRefBased/>
  <w15:docId w15:val="{1B10268E-944E-4BF5-BB59-D5EF468CB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qFormat="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0252"/>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3E08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E08FC"/>
    <w:p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l3,list 3,Head 3,1.1.1"/>
    <w:basedOn w:val="Heading2"/>
    <w:next w:val="Normal"/>
    <w:link w:val="Heading3Char1"/>
    <w:qFormat/>
    <w:rsid w:val="003E08F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rsid w:val="003E08FC"/>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E08FC"/>
    <w:pPr>
      <w:ind w:left="1701" w:hanging="1701"/>
      <w:outlineLvl w:val="4"/>
    </w:pPr>
    <w:rPr>
      <w:sz w:val="22"/>
    </w:rPr>
  </w:style>
  <w:style w:type="paragraph" w:styleId="Heading6">
    <w:name w:val="heading 6"/>
    <w:aliases w:val="T1,Header 6"/>
    <w:basedOn w:val="H6"/>
    <w:next w:val="Normal"/>
    <w:link w:val="Heading6Char"/>
    <w:qFormat/>
    <w:rsid w:val="003E08FC"/>
    <w:pPr>
      <w:outlineLvl w:val="5"/>
    </w:pPr>
  </w:style>
  <w:style w:type="paragraph" w:styleId="Heading7">
    <w:name w:val="heading 7"/>
    <w:basedOn w:val="H6"/>
    <w:next w:val="Normal"/>
    <w:link w:val="Heading7Char"/>
    <w:qFormat/>
    <w:rsid w:val="003E08FC"/>
    <w:pPr>
      <w:outlineLvl w:val="6"/>
    </w:pPr>
  </w:style>
  <w:style w:type="paragraph" w:styleId="Heading8">
    <w:name w:val="heading 8"/>
    <w:basedOn w:val="Heading1"/>
    <w:next w:val="Normal"/>
    <w:link w:val="Heading8Char"/>
    <w:qFormat/>
    <w:rsid w:val="003E08FC"/>
    <w:pPr>
      <w:ind w:left="0" w:firstLine="0"/>
      <w:outlineLvl w:val="7"/>
    </w:pPr>
  </w:style>
  <w:style w:type="paragraph" w:styleId="Heading9">
    <w:name w:val="heading 9"/>
    <w:basedOn w:val="Heading8"/>
    <w:next w:val="Normal"/>
    <w:link w:val="Heading9Char"/>
    <w:qFormat/>
    <w:rsid w:val="003E08F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E61455"/>
    <w:rPr>
      <w:rFonts w:ascii="Arial" w:eastAsia="Times New Roman" w:hAnsi="Arial"/>
      <w:sz w:val="36"/>
    </w:rPr>
  </w:style>
  <w:style w:type="character" w:customStyle="1" w:styleId="Heading2Char">
    <w:name w:val="Heading 2 Char"/>
    <w:aliases w:val="Head2A Char5,2 Char,H2 Char,h2 Char,DO NOT USE_h2 Char,h21 Char,UNDERRUBRIK 1-2 Char,Head 2 Char,l2 Char,TitreProp Char,Header 2 Char,ITT t2 Char,PA Major Section Char,Livello 2 Char,R2 Char,H21 Char,Heading 2 Hidden Char,Head1 Char"/>
    <w:link w:val="Heading2"/>
    <w:qFormat/>
    <w:rsid w:val="00E61455"/>
    <w:rPr>
      <w:rFonts w:ascii="Arial" w:eastAsia="Times New Roman" w:hAnsi="Arial"/>
      <w:sz w:val="32"/>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l3 Char"/>
    <w:link w:val="Heading3"/>
    <w:qFormat/>
    <w:rsid w:val="00E61455"/>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61455"/>
    <w:rPr>
      <w:rFonts w:ascii="Arial" w:eastAsia="Times New Roman" w:hAnsi="Arial"/>
      <w:sz w:val="24"/>
    </w:rPr>
  </w:style>
  <w:style w:type="character" w:customStyle="1" w:styleId="Heading5Char">
    <w:name w:val="Heading 5 Char"/>
    <w:aliases w:val="h5 Char3,Heading5 Char,Head5 Char,H5 Char,M5 Char,mh2 Char,Module heading 2 Char,heading 8 Char,Numbered Sub-list Char,Heading 81 Char,标题 81 Char,Heading 811 Char,Heading 8111 Char"/>
    <w:link w:val="Heading5"/>
    <w:qFormat/>
    <w:rsid w:val="00E61455"/>
    <w:rPr>
      <w:rFonts w:ascii="Arial" w:eastAsia="Times New Roman" w:hAnsi="Arial"/>
      <w:sz w:val="22"/>
    </w:rPr>
  </w:style>
  <w:style w:type="character" w:customStyle="1" w:styleId="Heading6Char">
    <w:name w:val="Heading 6 Char"/>
    <w:aliases w:val="T1 Char4,Header 6 Char"/>
    <w:link w:val="Heading6"/>
    <w:qFormat/>
    <w:rsid w:val="00E61455"/>
    <w:rPr>
      <w:rFonts w:ascii="Arial" w:eastAsia="Times New Roman" w:hAnsi="Arial"/>
    </w:rPr>
  </w:style>
  <w:style w:type="character" w:customStyle="1" w:styleId="Heading7Char">
    <w:name w:val="Heading 7 Char"/>
    <w:link w:val="Heading7"/>
    <w:qFormat/>
    <w:rsid w:val="00E61455"/>
    <w:rPr>
      <w:rFonts w:ascii="Arial" w:eastAsia="Times New Roman" w:hAnsi="Arial"/>
    </w:rPr>
  </w:style>
  <w:style w:type="character" w:customStyle="1" w:styleId="Heading8Char">
    <w:name w:val="Heading 8 Char"/>
    <w:link w:val="Heading8"/>
    <w:qFormat/>
    <w:rsid w:val="00E61455"/>
    <w:rPr>
      <w:rFonts w:ascii="Arial" w:eastAsia="Times New Roman" w:hAnsi="Arial"/>
      <w:sz w:val="36"/>
    </w:rPr>
  </w:style>
  <w:style w:type="character" w:customStyle="1" w:styleId="Heading9Char">
    <w:name w:val="Heading 9 Char"/>
    <w:link w:val="Heading9"/>
    <w:qFormat/>
    <w:rsid w:val="00E61455"/>
    <w:rPr>
      <w:rFonts w:ascii="Arial" w:eastAsia="Times New Roman" w:hAnsi="Arial"/>
      <w:sz w:val="36"/>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uiPriority w:val="35"/>
    <w:qFormat/>
    <w:rsid w:val="006013E0"/>
    <w:pPr>
      <w:snapToGrid w:val="0"/>
      <w:spacing w:after="120"/>
      <w:jc w:val="center"/>
    </w:pPr>
    <w:rPr>
      <w:b/>
      <w:bCs/>
      <w:lang w:val="en-US"/>
    </w:rPr>
  </w:style>
  <w:style w:type="paragraph" w:customStyle="1" w:styleId="TAC">
    <w:name w:val="TAC"/>
    <w:basedOn w:val="TAL"/>
    <w:link w:val="TACChar"/>
    <w:qFormat/>
    <w:rsid w:val="003E08FC"/>
    <w:pPr>
      <w:jc w:val="center"/>
    </w:pPr>
  </w:style>
  <w:style w:type="character" w:customStyle="1" w:styleId="TACChar">
    <w:name w:val="TAC Char"/>
    <w:link w:val="TAC"/>
    <w:qFormat/>
    <w:rsid w:val="006013E0"/>
    <w:rPr>
      <w:rFonts w:ascii="Arial" w:eastAsia="Times New Roman" w:hAnsi="Arial"/>
      <w:sz w:val="18"/>
    </w:rPr>
  </w:style>
  <w:style w:type="paragraph" w:styleId="DocumentMap">
    <w:name w:val="Document Map"/>
    <w:basedOn w:val="Normal"/>
    <w:link w:val="DocumentMapChar"/>
    <w:unhideWhenUsed/>
    <w:qFormat/>
    <w:rsid w:val="00A51758"/>
    <w:rPr>
      <w:rFonts w:ascii="SimSun"/>
      <w:sz w:val="18"/>
      <w:szCs w:val="18"/>
    </w:rPr>
  </w:style>
  <w:style w:type="character" w:customStyle="1" w:styleId="DocumentMapChar">
    <w:name w:val="Document Map Char"/>
    <w:link w:val="DocumentMap"/>
    <w:qFormat/>
    <w:rsid w:val="00A51758"/>
    <w:rPr>
      <w:rFonts w:ascii="SimSun" w:hAnsi="Times New Roman"/>
      <w:sz w:val="18"/>
      <w:szCs w:val="18"/>
      <w:lang w:val="en-GB" w:eastAsia="en-US"/>
    </w:rPr>
  </w:style>
  <w:style w:type="table" w:styleId="TableGrid">
    <w:name w:val="Table Grid"/>
    <w:basedOn w:val="TableNormal"/>
    <w:qFormat/>
    <w:rsid w:val="007E04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nhideWhenUsed/>
    <w:qFormat/>
    <w:rsid w:val="009212EC"/>
    <w:pPr>
      <w:spacing w:after="0"/>
    </w:pPr>
    <w:rPr>
      <w:sz w:val="18"/>
      <w:szCs w:val="18"/>
    </w:rPr>
  </w:style>
  <w:style w:type="character" w:customStyle="1" w:styleId="BalloonTextChar">
    <w:name w:val="Balloon Text Char"/>
    <w:link w:val="BalloonText"/>
    <w:qFormat/>
    <w:rsid w:val="009212EC"/>
    <w:rPr>
      <w:rFonts w:ascii="Times New Roman" w:hAnsi="Times New Roman"/>
      <w:sz w:val="18"/>
      <w:szCs w:val="18"/>
      <w:lang w:val="en-GB" w:eastAsia="en-US"/>
    </w:rPr>
  </w:style>
  <w:style w:type="character" w:customStyle="1" w:styleId="TALCar">
    <w:name w:val="TAL Car"/>
    <w:link w:val="TAL"/>
    <w:qFormat/>
    <w:locked/>
    <w:rsid w:val="000371E4"/>
    <w:rPr>
      <w:rFonts w:ascii="Arial" w:eastAsia="Times New Roman" w:hAnsi="Arial"/>
      <w:sz w:val="18"/>
    </w:rPr>
  </w:style>
  <w:style w:type="paragraph" w:customStyle="1" w:styleId="TAL">
    <w:name w:val="TAL"/>
    <w:basedOn w:val="Normal"/>
    <w:link w:val="TALCar"/>
    <w:qFormat/>
    <w:rsid w:val="003E08FC"/>
    <w:pPr>
      <w:keepNext/>
      <w:keepLines/>
      <w:spacing w:after="0"/>
    </w:pPr>
    <w:rPr>
      <w:rFonts w:ascii="Arial" w:hAnsi="Arial"/>
      <w:sz w:val="18"/>
    </w:rPr>
  </w:style>
  <w:style w:type="paragraph" w:customStyle="1" w:styleId="TAH">
    <w:name w:val="TAH"/>
    <w:basedOn w:val="TAC"/>
    <w:link w:val="TAHCar"/>
    <w:qFormat/>
    <w:rsid w:val="003E08FC"/>
    <w:rPr>
      <w:b/>
    </w:rPr>
  </w:style>
  <w:style w:type="character" w:customStyle="1" w:styleId="THChar">
    <w:name w:val="TH Char"/>
    <w:link w:val="TH"/>
    <w:qFormat/>
    <w:locked/>
    <w:rsid w:val="000371E4"/>
    <w:rPr>
      <w:rFonts w:ascii="Arial" w:eastAsia="Times New Roman" w:hAnsi="Arial"/>
      <w:b/>
    </w:rPr>
  </w:style>
  <w:style w:type="paragraph" w:customStyle="1" w:styleId="TH">
    <w:name w:val="TH"/>
    <w:basedOn w:val="Normal"/>
    <w:link w:val="THChar"/>
    <w:qFormat/>
    <w:rsid w:val="003E08FC"/>
    <w:pPr>
      <w:keepNext/>
      <w:keepLines/>
      <w:spacing w:before="60"/>
      <w:jc w:val="center"/>
    </w:pPr>
    <w:rPr>
      <w:rFonts w:ascii="Arial" w:hAnsi="Arial"/>
      <w:b/>
    </w:rPr>
  </w:style>
  <w:style w:type="paragraph" w:customStyle="1" w:styleId="TAN">
    <w:name w:val="TAN"/>
    <w:basedOn w:val="TAL"/>
    <w:link w:val="TANChar"/>
    <w:qFormat/>
    <w:rsid w:val="003E08FC"/>
    <w:pPr>
      <w:ind w:left="851" w:hanging="851"/>
    </w:pPr>
  </w:style>
  <w:style w:type="character" w:customStyle="1" w:styleId="TAHCar">
    <w:name w:val="TAH Car"/>
    <w:link w:val="TAH"/>
    <w:qFormat/>
    <w:rsid w:val="00245C71"/>
    <w:rPr>
      <w:rFonts w:ascii="Arial" w:eastAsia="Times New Roman" w:hAnsi="Arial"/>
      <w:b/>
      <w:sz w:val="18"/>
    </w:rPr>
  </w:style>
  <w:style w:type="character" w:customStyle="1" w:styleId="TANChar">
    <w:name w:val="TAN Char"/>
    <w:link w:val="TAN"/>
    <w:qFormat/>
    <w:rsid w:val="00245C71"/>
    <w:rPr>
      <w:rFonts w:ascii="Arial" w:eastAsia="Times New Roman" w:hAnsi="Arial"/>
      <w:sz w:val="18"/>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3E08FC"/>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2,header odd1 Char,header odd2 Char,header Char,header odd3 Char,header odd4 Char,header odd5 Char,header odd6 Char,header1 Char,header2 Char,header3 Char,header odd11 Char,header odd21 Char,header odd7 Char,header4 Char"/>
    <w:link w:val="Header"/>
    <w:qFormat/>
    <w:rsid w:val="00B971DE"/>
    <w:rPr>
      <w:rFonts w:ascii="Arial" w:eastAsia="Times New Roman" w:hAnsi="Arial"/>
      <w:b/>
      <w:noProof/>
      <w:sz w:val="18"/>
    </w:rPr>
  </w:style>
  <w:style w:type="paragraph" w:styleId="Footer">
    <w:name w:val="footer"/>
    <w:aliases w:val="footer odd,footer,fo,pie de página"/>
    <w:basedOn w:val="Header"/>
    <w:link w:val="FooterChar"/>
    <w:qFormat/>
    <w:rsid w:val="003E08FC"/>
    <w:pPr>
      <w:jc w:val="center"/>
    </w:pPr>
    <w:rPr>
      <w:i/>
    </w:rPr>
  </w:style>
  <w:style w:type="character" w:customStyle="1" w:styleId="FooterChar">
    <w:name w:val="Footer Char"/>
    <w:aliases w:val="footer odd Char,footer Char,fo Char,pie de página Char"/>
    <w:link w:val="Footer"/>
    <w:qFormat/>
    <w:rsid w:val="00B971DE"/>
    <w:rPr>
      <w:rFonts w:ascii="Arial" w:eastAsia="Times New Roman" w:hAnsi="Arial"/>
      <w:b/>
      <w:i/>
      <w:noProof/>
      <w:sz w:val="18"/>
    </w:rPr>
  </w:style>
  <w:style w:type="paragraph" w:styleId="Date">
    <w:name w:val="Date"/>
    <w:basedOn w:val="Normal"/>
    <w:next w:val="Normal"/>
    <w:link w:val="DateChar"/>
    <w:uiPriority w:val="99"/>
    <w:unhideWhenUsed/>
    <w:qFormat/>
    <w:rsid w:val="004B3A83"/>
    <w:pPr>
      <w:ind w:leftChars="2500" w:left="100"/>
    </w:pPr>
  </w:style>
  <w:style w:type="character" w:customStyle="1" w:styleId="DateChar">
    <w:name w:val="Date Char"/>
    <w:link w:val="Date"/>
    <w:uiPriority w:val="99"/>
    <w:qFormat/>
    <w:rsid w:val="004B3A83"/>
    <w:rPr>
      <w:rFonts w:ascii="Times New Roman" w:hAnsi="Times New Roman"/>
      <w:lang w:val="en-GB"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Bullet 1,목록 단락"/>
    <w:basedOn w:val="Normal"/>
    <w:link w:val="ListParagraphChar"/>
    <w:uiPriority w:val="34"/>
    <w:qFormat/>
    <w:rsid w:val="00D5446B"/>
    <w:pPr>
      <w:ind w:firstLineChars="200" w:firstLine="420"/>
    </w:pPr>
  </w:style>
  <w:style w:type="character" w:customStyle="1" w:styleId="texhtml">
    <w:name w:val="texhtml"/>
    <w:basedOn w:val="DefaultParagraphFont"/>
    <w:rsid w:val="001A49E4"/>
  </w:style>
  <w:style w:type="paragraph" w:styleId="NormalWeb">
    <w:name w:val="Normal (Web)"/>
    <w:basedOn w:val="Normal"/>
    <w:unhideWhenUsed/>
    <w:qFormat/>
    <w:rsid w:val="00C43AF1"/>
    <w:pPr>
      <w:spacing w:before="100" w:beforeAutospacing="1" w:after="100" w:afterAutospacing="1"/>
    </w:pPr>
    <w:rPr>
      <w:rFonts w:ascii="SimSun" w:hAnsi="SimSun" w:cs="SimSun"/>
      <w:sz w:val="24"/>
      <w:szCs w:val="24"/>
      <w:lang w:val="en-US" w:eastAsia="zh-CN"/>
    </w:rPr>
  </w:style>
  <w:style w:type="paragraph" w:styleId="TOC8">
    <w:name w:val="toc 8"/>
    <w:basedOn w:val="TOC1"/>
    <w:qFormat/>
    <w:rsid w:val="003E08FC"/>
    <w:pPr>
      <w:spacing w:before="180"/>
      <w:ind w:left="2693" w:hanging="2693"/>
    </w:pPr>
    <w:rPr>
      <w:b/>
    </w:rPr>
  </w:style>
  <w:style w:type="paragraph" w:styleId="TOC1">
    <w:name w:val="toc 1"/>
    <w:qFormat/>
    <w:rsid w:val="003E08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qFormat/>
    <w:rsid w:val="003E08F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qFormat/>
    <w:rsid w:val="003E08FC"/>
    <w:pPr>
      <w:ind w:left="1701" w:hanging="1701"/>
    </w:pPr>
  </w:style>
  <w:style w:type="paragraph" w:styleId="TOC4">
    <w:name w:val="toc 4"/>
    <w:basedOn w:val="TOC3"/>
    <w:qFormat/>
    <w:rsid w:val="003E08FC"/>
    <w:pPr>
      <w:ind w:left="1418" w:hanging="1418"/>
    </w:pPr>
  </w:style>
  <w:style w:type="paragraph" w:styleId="TOC3">
    <w:name w:val="toc 3"/>
    <w:basedOn w:val="TOC2"/>
    <w:qFormat/>
    <w:rsid w:val="003E08FC"/>
    <w:pPr>
      <w:ind w:left="1134" w:hanging="1134"/>
    </w:pPr>
  </w:style>
  <w:style w:type="paragraph" w:styleId="TOC2">
    <w:name w:val="toc 2"/>
    <w:basedOn w:val="TOC1"/>
    <w:qFormat/>
    <w:rsid w:val="003E08FC"/>
    <w:pPr>
      <w:keepNext w:val="0"/>
      <w:spacing w:before="0"/>
      <w:ind w:left="851" w:hanging="851"/>
    </w:pPr>
    <w:rPr>
      <w:sz w:val="20"/>
    </w:rPr>
  </w:style>
  <w:style w:type="paragraph" w:styleId="Index2">
    <w:name w:val="index 2"/>
    <w:basedOn w:val="Index1"/>
    <w:qFormat/>
    <w:rsid w:val="003E08FC"/>
    <w:pPr>
      <w:ind w:left="284"/>
    </w:pPr>
  </w:style>
  <w:style w:type="paragraph" w:styleId="Index1">
    <w:name w:val="index 1"/>
    <w:basedOn w:val="Normal"/>
    <w:qFormat/>
    <w:rsid w:val="003E08FC"/>
    <w:pPr>
      <w:keepLines/>
      <w:spacing w:after="0"/>
    </w:pPr>
  </w:style>
  <w:style w:type="paragraph" w:customStyle="1" w:styleId="ZH">
    <w:name w:val="ZH"/>
    <w:qFormat/>
    <w:rsid w:val="003E08F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qFormat/>
    <w:rsid w:val="003E08FC"/>
    <w:pPr>
      <w:outlineLvl w:val="9"/>
    </w:pPr>
  </w:style>
  <w:style w:type="paragraph" w:styleId="ListNumber2">
    <w:name w:val="List Number 2"/>
    <w:basedOn w:val="ListNumber"/>
    <w:qFormat/>
    <w:rsid w:val="003E08F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3E08F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3E08F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3E08FC"/>
    <w:rPr>
      <w:rFonts w:ascii="Times New Roman" w:eastAsia="Times New Roman" w:hAnsi="Times New Roman"/>
      <w:sz w:val="16"/>
    </w:rPr>
  </w:style>
  <w:style w:type="paragraph" w:customStyle="1" w:styleId="TF">
    <w:name w:val="TF"/>
    <w:aliases w:val="left"/>
    <w:basedOn w:val="TH"/>
    <w:link w:val="TFChar"/>
    <w:qFormat/>
    <w:rsid w:val="003E08FC"/>
    <w:pPr>
      <w:keepNext w:val="0"/>
      <w:spacing w:before="0" w:after="240"/>
    </w:pPr>
  </w:style>
  <w:style w:type="paragraph" w:customStyle="1" w:styleId="NO">
    <w:name w:val="NO"/>
    <w:basedOn w:val="Normal"/>
    <w:link w:val="NOChar"/>
    <w:qFormat/>
    <w:rsid w:val="003E08FC"/>
    <w:pPr>
      <w:keepLines/>
      <w:ind w:left="1135" w:hanging="851"/>
    </w:pPr>
  </w:style>
  <w:style w:type="paragraph" w:styleId="TOC9">
    <w:name w:val="toc 9"/>
    <w:basedOn w:val="TOC8"/>
    <w:qFormat/>
    <w:rsid w:val="003E08FC"/>
    <w:pPr>
      <w:ind w:left="1418" w:hanging="1418"/>
    </w:pPr>
  </w:style>
  <w:style w:type="paragraph" w:customStyle="1" w:styleId="EX">
    <w:name w:val="EX"/>
    <w:basedOn w:val="Normal"/>
    <w:link w:val="EXChar"/>
    <w:qFormat/>
    <w:rsid w:val="003E08FC"/>
    <w:pPr>
      <w:keepLines/>
      <w:ind w:left="1702" w:hanging="1418"/>
    </w:pPr>
  </w:style>
  <w:style w:type="paragraph" w:customStyle="1" w:styleId="FP">
    <w:name w:val="FP"/>
    <w:basedOn w:val="Normal"/>
    <w:qFormat/>
    <w:rsid w:val="003E08FC"/>
    <w:pPr>
      <w:spacing w:after="0"/>
    </w:pPr>
  </w:style>
  <w:style w:type="paragraph" w:customStyle="1" w:styleId="LD">
    <w:name w:val="LD"/>
    <w:qFormat/>
    <w:rsid w:val="003E08F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qFormat/>
    <w:rsid w:val="003E08FC"/>
    <w:pPr>
      <w:spacing w:after="0"/>
    </w:pPr>
  </w:style>
  <w:style w:type="paragraph" w:customStyle="1" w:styleId="EW">
    <w:name w:val="EW"/>
    <w:basedOn w:val="EX"/>
    <w:qFormat/>
    <w:rsid w:val="003E08FC"/>
    <w:pPr>
      <w:spacing w:after="0"/>
    </w:pPr>
  </w:style>
  <w:style w:type="paragraph" w:styleId="TOC6">
    <w:name w:val="toc 6"/>
    <w:basedOn w:val="TOC5"/>
    <w:next w:val="Normal"/>
    <w:qFormat/>
    <w:rsid w:val="003E08FC"/>
    <w:pPr>
      <w:ind w:left="1985" w:hanging="1985"/>
    </w:pPr>
  </w:style>
  <w:style w:type="paragraph" w:styleId="TOC7">
    <w:name w:val="toc 7"/>
    <w:basedOn w:val="TOC6"/>
    <w:next w:val="Normal"/>
    <w:qFormat/>
    <w:rsid w:val="003E08FC"/>
    <w:pPr>
      <w:ind w:left="2268" w:hanging="2268"/>
    </w:pPr>
  </w:style>
  <w:style w:type="paragraph" w:styleId="ListBullet2">
    <w:name w:val="List Bullet 2"/>
    <w:basedOn w:val="ListBullet"/>
    <w:link w:val="ListBullet2Char"/>
    <w:qFormat/>
    <w:rsid w:val="003E08FC"/>
    <w:pPr>
      <w:ind w:left="851"/>
    </w:pPr>
  </w:style>
  <w:style w:type="paragraph" w:styleId="ListBullet3">
    <w:name w:val="List Bullet 3"/>
    <w:basedOn w:val="ListBullet2"/>
    <w:link w:val="ListBullet3Char"/>
    <w:qFormat/>
    <w:rsid w:val="003E08FC"/>
    <w:pPr>
      <w:ind w:left="1135"/>
    </w:pPr>
  </w:style>
  <w:style w:type="paragraph" w:styleId="ListNumber">
    <w:name w:val="List Number"/>
    <w:basedOn w:val="List"/>
    <w:qFormat/>
    <w:rsid w:val="003E08FC"/>
  </w:style>
  <w:style w:type="paragraph" w:customStyle="1" w:styleId="EQ">
    <w:name w:val="EQ"/>
    <w:basedOn w:val="Normal"/>
    <w:next w:val="Normal"/>
    <w:link w:val="EQChar"/>
    <w:qFormat/>
    <w:rsid w:val="003E08FC"/>
    <w:pPr>
      <w:keepLines/>
      <w:tabs>
        <w:tab w:val="center" w:pos="4536"/>
        <w:tab w:val="right" w:pos="9072"/>
      </w:tabs>
    </w:pPr>
    <w:rPr>
      <w:noProof/>
    </w:rPr>
  </w:style>
  <w:style w:type="paragraph" w:customStyle="1" w:styleId="NF">
    <w:name w:val="NF"/>
    <w:basedOn w:val="NO"/>
    <w:qFormat/>
    <w:rsid w:val="003E08FC"/>
    <w:pPr>
      <w:keepNext/>
      <w:spacing w:after="0"/>
    </w:pPr>
    <w:rPr>
      <w:rFonts w:ascii="Arial" w:hAnsi="Arial"/>
      <w:sz w:val="18"/>
    </w:rPr>
  </w:style>
  <w:style w:type="paragraph" w:customStyle="1" w:styleId="PL">
    <w:name w:val="PL"/>
    <w:link w:val="PLChar"/>
    <w:qFormat/>
    <w:rsid w:val="003E08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3E08FC"/>
    <w:pPr>
      <w:jc w:val="right"/>
    </w:pPr>
  </w:style>
  <w:style w:type="paragraph" w:customStyle="1" w:styleId="H6">
    <w:name w:val="H6"/>
    <w:basedOn w:val="Heading5"/>
    <w:next w:val="Normal"/>
    <w:link w:val="H6Char"/>
    <w:qFormat/>
    <w:rsid w:val="003E08FC"/>
    <w:pPr>
      <w:ind w:left="1985" w:hanging="1985"/>
      <w:outlineLvl w:val="9"/>
    </w:pPr>
    <w:rPr>
      <w:sz w:val="20"/>
    </w:rPr>
  </w:style>
  <w:style w:type="paragraph" w:customStyle="1" w:styleId="ZA">
    <w:name w:val="ZA"/>
    <w:qFormat/>
    <w:rsid w:val="003E08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3E08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qFormat/>
    <w:rsid w:val="003E08F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qFormat/>
    <w:rsid w:val="003E08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qFormat/>
    <w:rsid w:val="003E08FC"/>
    <w:pPr>
      <w:framePr w:wrap="notBeside" w:y="16161"/>
    </w:pPr>
  </w:style>
  <w:style w:type="character" w:customStyle="1" w:styleId="ZGSM">
    <w:name w:val="ZGSM"/>
    <w:qFormat/>
    <w:rsid w:val="003E08FC"/>
  </w:style>
  <w:style w:type="paragraph" w:styleId="List2">
    <w:name w:val="List 2"/>
    <w:basedOn w:val="List"/>
    <w:link w:val="List2Char"/>
    <w:qFormat/>
    <w:rsid w:val="003E08FC"/>
    <w:pPr>
      <w:ind w:left="851"/>
    </w:pPr>
  </w:style>
  <w:style w:type="paragraph" w:customStyle="1" w:styleId="ZG">
    <w:name w:val="ZG"/>
    <w:qFormat/>
    <w:rsid w:val="003E08F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qFormat/>
    <w:rsid w:val="003E08FC"/>
    <w:pPr>
      <w:ind w:left="1135"/>
    </w:pPr>
  </w:style>
  <w:style w:type="paragraph" w:styleId="List4">
    <w:name w:val="List 4"/>
    <w:basedOn w:val="List3"/>
    <w:qFormat/>
    <w:rsid w:val="003E08FC"/>
    <w:pPr>
      <w:ind w:left="1418"/>
    </w:pPr>
  </w:style>
  <w:style w:type="paragraph" w:styleId="List5">
    <w:name w:val="List 5"/>
    <w:basedOn w:val="List4"/>
    <w:qFormat/>
    <w:rsid w:val="003E08FC"/>
    <w:pPr>
      <w:ind w:left="1702"/>
    </w:pPr>
  </w:style>
  <w:style w:type="paragraph" w:customStyle="1" w:styleId="EditorsNote">
    <w:name w:val="Editor's Note"/>
    <w:aliases w:val="EN"/>
    <w:basedOn w:val="NO"/>
    <w:link w:val="EditorsNoteCarCar"/>
    <w:qFormat/>
    <w:rsid w:val="003E08FC"/>
    <w:rPr>
      <w:color w:val="FF0000"/>
    </w:rPr>
  </w:style>
  <w:style w:type="paragraph" w:styleId="List">
    <w:name w:val="List"/>
    <w:basedOn w:val="Normal"/>
    <w:link w:val="ListChar"/>
    <w:qFormat/>
    <w:rsid w:val="003E08FC"/>
    <w:pPr>
      <w:ind w:left="568" w:hanging="284"/>
    </w:pPr>
  </w:style>
  <w:style w:type="paragraph" w:styleId="ListBullet">
    <w:name w:val="List Bullet"/>
    <w:basedOn w:val="List"/>
    <w:link w:val="ListBulletChar"/>
    <w:qFormat/>
    <w:rsid w:val="003E08FC"/>
  </w:style>
  <w:style w:type="paragraph" w:styleId="ListBullet4">
    <w:name w:val="List Bullet 4"/>
    <w:basedOn w:val="ListBullet3"/>
    <w:qFormat/>
    <w:rsid w:val="003E08FC"/>
    <w:pPr>
      <w:ind w:left="1418"/>
    </w:pPr>
  </w:style>
  <w:style w:type="paragraph" w:styleId="ListBullet5">
    <w:name w:val="List Bullet 5"/>
    <w:basedOn w:val="ListBullet4"/>
    <w:qFormat/>
    <w:rsid w:val="003E08FC"/>
    <w:pPr>
      <w:ind w:left="1702"/>
    </w:pPr>
  </w:style>
  <w:style w:type="paragraph" w:customStyle="1" w:styleId="B10">
    <w:name w:val="B1"/>
    <w:basedOn w:val="List"/>
    <w:link w:val="B1Char"/>
    <w:qFormat/>
    <w:rsid w:val="003E08FC"/>
  </w:style>
  <w:style w:type="paragraph" w:customStyle="1" w:styleId="B20">
    <w:name w:val="B2"/>
    <w:basedOn w:val="List2"/>
    <w:link w:val="B2Char"/>
    <w:qFormat/>
    <w:rsid w:val="003E08FC"/>
  </w:style>
  <w:style w:type="paragraph" w:customStyle="1" w:styleId="B30">
    <w:name w:val="B3"/>
    <w:basedOn w:val="List3"/>
    <w:link w:val="B3Char"/>
    <w:qFormat/>
    <w:rsid w:val="003E08FC"/>
  </w:style>
  <w:style w:type="paragraph" w:customStyle="1" w:styleId="B4">
    <w:name w:val="B4"/>
    <w:basedOn w:val="List4"/>
    <w:link w:val="B4Char"/>
    <w:qFormat/>
    <w:rsid w:val="003E08FC"/>
  </w:style>
  <w:style w:type="paragraph" w:customStyle="1" w:styleId="B5">
    <w:name w:val="B5"/>
    <w:basedOn w:val="List5"/>
    <w:link w:val="B5Char"/>
    <w:qFormat/>
    <w:rsid w:val="003E08FC"/>
  </w:style>
  <w:style w:type="paragraph" w:customStyle="1" w:styleId="ZTD">
    <w:name w:val="ZTD"/>
    <w:basedOn w:val="ZB"/>
    <w:qFormat/>
    <w:rsid w:val="003E08FC"/>
    <w:pPr>
      <w:framePr w:hRule="auto" w:wrap="notBeside" w:y="852"/>
    </w:pPr>
    <w:rPr>
      <w:i w:val="0"/>
      <w:sz w:val="40"/>
    </w:rPr>
  </w:style>
  <w:style w:type="paragraph" w:styleId="Revision">
    <w:name w:val="Revision"/>
    <w:hidden/>
    <w:uiPriority w:val="99"/>
    <w:semiHidden/>
    <w:qFormat/>
    <w:rsid w:val="00554528"/>
    <w:rPr>
      <w:rFonts w:ascii="Times New Roman" w:eastAsia="Times New Roman" w:hAnsi="Times New Roman"/>
    </w:rPr>
  </w:style>
  <w:style w:type="paragraph" w:styleId="CommentText">
    <w:name w:val="annotation text"/>
    <w:basedOn w:val="Normal"/>
    <w:link w:val="CommentTextChar"/>
    <w:uiPriority w:val="99"/>
    <w:unhideWhenUsed/>
    <w:qFormat/>
  </w:style>
  <w:style w:type="character" w:customStyle="1" w:styleId="CommentTextChar">
    <w:name w:val="Comment Text Char"/>
    <w:basedOn w:val="DefaultParagraphFont"/>
    <w:link w:val="CommentText"/>
    <w:uiPriority w:val="99"/>
    <w:qFormat/>
    <w:rPr>
      <w:rFonts w:ascii="Times New Roman" w:eastAsia="Times New Roman" w:hAnsi="Times New Roman"/>
    </w:rPr>
  </w:style>
  <w:style w:type="character" w:styleId="CommentReference">
    <w:name w:val="annotation reference"/>
    <w:basedOn w:val="DefaultParagraphFont"/>
    <w:uiPriority w:val="99"/>
    <w:unhideWhenUsed/>
    <w:qFormat/>
    <w:rPr>
      <w:sz w:val="16"/>
      <w:szCs w:val="16"/>
    </w:rPr>
  </w:style>
  <w:style w:type="character" w:customStyle="1" w:styleId="cf01">
    <w:name w:val="cf01"/>
    <w:basedOn w:val="DefaultParagraphFont"/>
    <w:rsid w:val="001815F1"/>
    <w:rPr>
      <w:rFonts w:ascii="Segoe UI" w:hAnsi="Segoe UI" w:cs="Segoe UI" w:hint="default"/>
      <w:sz w:val="18"/>
      <w:szCs w:val="18"/>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uiPriority w:val="35"/>
    <w:qFormat/>
    <w:rsid w:val="00F2750F"/>
    <w:rPr>
      <w:rFonts w:ascii="Times New Roman" w:eastAsia="Times New Roman" w:hAnsi="Times New Roman"/>
      <w:b/>
      <w:bCs/>
      <w:lang w:val="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F2750F"/>
    <w:rPr>
      <w:rFonts w:ascii="Times New Roman" w:eastAsia="Times New Roman" w:hAnsi="Times New Roman"/>
    </w:rPr>
  </w:style>
  <w:style w:type="table" w:customStyle="1" w:styleId="Tabellengitternetz2">
    <w:name w:val="Tabellengitternetz2"/>
    <w:basedOn w:val="TableNormal"/>
    <w:qFormat/>
    <w:rsid w:val="007233FF"/>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acroText">
    <w:name w:val="macro"/>
    <w:link w:val="MacroTextChar"/>
    <w:uiPriority w:val="99"/>
    <w:qFormat/>
    <w:rsid w:val="00A40BD4"/>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lang w:val="en-US" w:eastAsia="zh-CN"/>
    </w:rPr>
  </w:style>
  <w:style w:type="character" w:customStyle="1" w:styleId="MacroTextChar">
    <w:name w:val="Macro Text Char"/>
    <w:basedOn w:val="DefaultParagraphFont"/>
    <w:link w:val="MacroText"/>
    <w:uiPriority w:val="99"/>
    <w:qFormat/>
    <w:rsid w:val="00A40BD4"/>
    <w:rPr>
      <w:rFonts w:ascii="Courier New" w:hAnsi="Courier New"/>
      <w:kern w:val="2"/>
      <w:sz w:val="24"/>
      <w:lang w:val="en-US" w:eastAsia="zh-CN"/>
    </w:rPr>
  </w:style>
  <w:style w:type="paragraph" w:styleId="NoteHeading">
    <w:name w:val="Note Heading"/>
    <w:basedOn w:val="Normal"/>
    <w:next w:val="Normal"/>
    <w:link w:val="NoteHeadingChar"/>
    <w:qFormat/>
    <w:rsid w:val="00A40BD4"/>
    <w:rPr>
      <w:rFonts w:eastAsia="MS Mincho"/>
      <w:lang w:eastAsia="zh-CN"/>
    </w:rPr>
  </w:style>
  <w:style w:type="character" w:customStyle="1" w:styleId="NoteHeadingChar">
    <w:name w:val="Note Heading Char"/>
    <w:basedOn w:val="DefaultParagraphFont"/>
    <w:link w:val="NoteHeading"/>
    <w:qFormat/>
    <w:rsid w:val="00A40BD4"/>
    <w:rPr>
      <w:rFonts w:ascii="Times New Roman" w:eastAsia="MS Mincho" w:hAnsi="Times New Roman"/>
      <w:lang w:eastAsia="zh-CN"/>
    </w:rPr>
  </w:style>
  <w:style w:type="paragraph" w:styleId="Index8">
    <w:name w:val="index 8"/>
    <w:basedOn w:val="Normal"/>
    <w:next w:val="Normal"/>
    <w:uiPriority w:val="99"/>
    <w:qFormat/>
    <w:rsid w:val="00A40BD4"/>
    <w:pPr>
      <w:widowControl w:val="0"/>
      <w:overflowPunct/>
      <w:autoSpaceDE/>
      <w:autoSpaceDN/>
      <w:adjustRightInd/>
      <w:spacing w:beforeLines="10" w:afterLines="10"/>
      <w:ind w:leftChars="1400" w:left="1400" w:hanging="578"/>
      <w:textAlignment w:val="auto"/>
    </w:pPr>
    <w:rPr>
      <w:kern w:val="2"/>
      <w:szCs w:val="24"/>
      <w:lang w:val="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A40BD4"/>
    <w:pPr>
      <w:overflowPunct/>
      <w:autoSpaceDE/>
      <w:autoSpaceDN/>
      <w:adjustRightInd/>
      <w:spacing w:after="0"/>
      <w:ind w:left="851"/>
      <w:textAlignment w:val="auto"/>
    </w:pPr>
    <w:rPr>
      <w:rFonts w:eastAsia="MS Mincho"/>
      <w:lang w:val="it-IT"/>
    </w:rPr>
  </w:style>
  <w:style w:type="paragraph" w:styleId="Index5">
    <w:name w:val="index 5"/>
    <w:basedOn w:val="Normal"/>
    <w:next w:val="Normal"/>
    <w:uiPriority w:val="99"/>
    <w:qFormat/>
    <w:rsid w:val="00A40BD4"/>
    <w:pPr>
      <w:widowControl w:val="0"/>
      <w:overflowPunct/>
      <w:autoSpaceDE/>
      <w:autoSpaceDN/>
      <w:adjustRightInd/>
      <w:spacing w:beforeLines="10" w:afterLines="10"/>
      <w:ind w:leftChars="800" w:left="800" w:hanging="578"/>
      <w:textAlignment w:val="auto"/>
    </w:pPr>
    <w:rPr>
      <w:kern w:val="2"/>
      <w:szCs w:val="24"/>
      <w:lang w:val="en-US"/>
    </w:rPr>
  </w:style>
  <w:style w:type="paragraph" w:styleId="Index6">
    <w:name w:val="index 6"/>
    <w:basedOn w:val="Normal"/>
    <w:next w:val="Normal"/>
    <w:uiPriority w:val="99"/>
    <w:qFormat/>
    <w:rsid w:val="00A40BD4"/>
    <w:pPr>
      <w:widowControl w:val="0"/>
      <w:overflowPunct/>
      <w:autoSpaceDE/>
      <w:autoSpaceDN/>
      <w:adjustRightInd/>
      <w:spacing w:beforeLines="10" w:afterLines="10"/>
      <w:ind w:leftChars="1000" w:left="1000" w:hanging="578"/>
      <w:textAlignment w:val="auto"/>
    </w:pPr>
    <w:rPr>
      <w:kern w:val="2"/>
      <w:szCs w:val="24"/>
      <w:lang w:val="en-US"/>
    </w:rPr>
  </w:style>
  <w:style w:type="paragraph" w:styleId="BodyText3">
    <w:name w:val="Body Text 3"/>
    <w:basedOn w:val="Normal"/>
    <w:link w:val="BodyText3Char"/>
    <w:uiPriority w:val="99"/>
    <w:qFormat/>
    <w:rsid w:val="00A40BD4"/>
    <w:pPr>
      <w:keepNext/>
      <w:keepLines/>
    </w:pPr>
    <w:rPr>
      <w:rFonts w:eastAsia="Osaka"/>
      <w:color w:val="000000"/>
      <w:lang w:eastAsia="en-US"/>
    </w:rPr>
  </w:style>
  <w:style w:type="character" w:customStyle="1" w:styleId="BodyText3Char">
    <w:name w:val="Body Text 3 Char"/>
    <w:basedOn w:val="DefaultParagraphFont"/>
    <w:link w:val="BodyText3"/>
    <w:uiPriority w:val="99"/>
    <w:qFormat/>
    <w:rsid w:val="00A40BD4"/>
    <w:rPr>
      <w:rFonts w:ascii="Times New Roman" w:eastAsia="Osaka" w:hAnsi="Times New Roman"/>
      <w:color w:val="000000"/>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A40BD4"/>
    <w:rPr>
      <w:rFonts w:eastAsia="MS Mincho"/>
      <w:lang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qFormat/>
    <w:rsid w:val="00A40BD4"/>
    <w:rPr>
      <w:rFonts w:ascii="Times New Roman" w:eastAsia="Times New Roman" w:hAnsi="Times New Roman"/>
    </w:rPr>
  </w:style>
  <w:style w:type="paragraph" w:styleId="BodyTextIndent">
    <w:name w:val="Body Text Indent"/>
    <w:basedOn w:val="Normal"/>
    <w:link w:val="BodyTextIndentChar"/>
    <w:qFormat/>
    <w:rsid w:val="00A40BD4"/>
    <w:pPr>
      <w:spacing w:after="120"/>
      <w:ind w:left="360"/>
    </w:pPr>
    <w:rPr>
      <w:rFonts w:eastAsia="SimSun"/>
      <w:lang w:eastAsia="en-US"/>
    </w:rPr>
  </w:style>
  <w:style w:type="character" w:customStyle="1" w:styleId="BodyTextIndentChar">
    <w:name w:val="Body Text Indent Char"/>
    <w:basedOn w:val="DefaultParagraphFont"/>
    <w:link w:val="BodyTextIndent"/>
    <w:qFormat/>
    <w:rsid w:val="00A40BD4"/>
    <w:rPr>
      <w:rFonts w:ascii="Times New Roman" w:hAnsi="Times New Roman"/>
      <w:lang w:eastAsia="en-US"/>
    </w:rPr>
  </w:style>
  <w:style w:type="paragraph" w:styleId="ListNumber3">
    <w:name w:val="List Number 3"/>
    <w:basedOn w:val="Normal"/>
    <w:uiPriority w:val="99"/>
    <w:qFormat/>
    <w:rsid w:val="00A40BD4"/>
    <w:pPr>
      <w:numPr>
        <w:numId w:val="2"/>
      </w:numPr>
      <w:tabs>
        <w:tab w:val="clear" w:pos="720"/>
        <w:tab w:val="left" w:pos="851"/>
        <w:tab w:val="left" w:pos="926"/>
      </w:tabs>
      <w:ind w:left="926" w:hanging="851"/>
    </w:pPr>
    <w:rPr>
      <w:rFonts w:eastAsia="MS Mincho"/>
    </w:rPr>
  </w:style>
  <w:style w:type="paragraph" w:styleId="BlockText">
    <w:name w:val="Block Text"/>
    <w:basedOn w:val="Normal"/>
    <w:qFormat/>
    <w:rsid w:val="00A40BD4"/>
    <w:pPr>
      <w:overflowPunct/>
      <w:autoSpaceDE/>
      <w:autoSpaceDN/>
      <w:adjustRightInd/>
      <w:spacing w:after="120"/>
      <w:ind w:left="1440" w:right="1440"/>
      <w:textAlignment w:val="auto"/>
    </w:pPr>
    <w:rPr>
      <w:rFonts w:eastAsia="MS Mincho"/>
      <w:lang w:eastAsia="en-US"/>
    </w:rPr>
  </w:style>
  <w:style w:type="paragraph" w:styleId="Index4">
    <w:name w:val="index 4"/>
    <w:basedOn w:val="Normal"/>
    <w:next w:val="Normal"/>
    <w:uiPriority w:val="99"/>
    <w:qFormat/>
    <w:rsid w:val="00A40BD4"/>
    <w:pPr>
      <w:widowControl w:val="0"/>
      <w:overflowPunct/>
      <w:autoSpaceDE/>
      <w:autoSpaceDN/>
      <w:adjustRightInd/>
      <w:spacing w:beforeLines="10" w:afterLines="10"/>
      <w:ind w:leftChars="600" w:left="600" w:hanging="578"/>
      <w:textAlignment w:val="auto"/>
    </w:pPr>
    <w:rPr>
      <w:kern w:val="2"/>
      <w:szCs w:val="24"/>
      <w:lang w:val="en-US"/>
    </w:rPr>
  </w:style>
  <w:style w:type="paragraph" w:styleId="PlainText">
    <w:name w:val="Plain Text"/>
    <w:basedOn w:val="Normal"/>
    <w:link w:val="PlainTextChar"/>
    <w:qFormat/>
    <w:rsid w:val="00A40BD4"/>
    <w:rPr>
      <w:rFonts w:ascii="Courier New" w:eastAsia="MS Mincho" w:hAnsi="Courier New"/>
      <w:lang w:val="nb-NO" w:eastAsia="ja-JP"/>
    </w:rPr>
  </w:style>
  <w:style w:type="character" w:customStyle="1" w:styleId="PlainTextChar">
    <w:name w:val="Plain Text Char"/>
    <w:basedOn w:val="DefaultParagraphFont"/>
    <w:link w:val="PlainText"/>
    <w:qFormat/>
    <w:rsid w:val="00A40BD4"/>
    <w:rPr>
      <w:rFonts w:ascii="Courier New" w:eastAsia="MS Mincho" w:hAnsi="Courier New"/>
      <w:lang w:val="nb-NO" w:eastAsia="ja-JP"/>
    </w:rPr>
  </w:style>
  <w:style w:type="paragraph" w:styleId="ListNumber4">
    <w:name w:val="List Number 4"/>
    <w:basedOn w:val="Normal"/>
    <w:uiPriority w:val="99"/>
    <w:qFormat/>
    <w:rsid w:val="00A40BD4"/>
    <w:pPr>
      <w:numPr>
        <w:numId w:val="3"/>
      </w:numPr>
      <w:tabs>
        <w:tab w:val="clear" w:pos="720"/>
        <w:tab w:val="left" w:pos="1209"/>
      </w:tabs>
      <w:ind w:left="1209"/>
    </w:pPr>
    <w:rPr>
      <w:rFonts w:eastAsia="MS Mincho"/>
    </w:rPr>
  </w:style>
  <w:style w:type="paragraph" w:styleId="Index3">
    <w:name w:val="index 3"/>
    <w:basedOn w:val="Normal"/>
    <w:next w:val="Normal"/>
    <w:uiPriority w:val="99"/>
    <w:qFormat/>
    <w:rsid w:val="00A40BD4"/>
    <w:pPr>
      <w:widowControl w:val="0"/>
      <w:overflowPunct/>
      <w:autoSpaceDE/>
      <w:autoSpaceDN/>
      <w:adjustRightInd/>
      <w:spacing w:beforeLines="10" w:afterLines="10"/>
      <w:ind w:leftChars="400" w:left="400" w:hanging="578"/>
      <w:textAlignment w:val="auto"/>
    </w:pPr>
    <w:rPr>
      <w:kern w:val="2"/>
      <w:szCs w:val="24"/>
      <w:lang w:val="en-US"/>
    </w:rPr>
  </w:style>
  <w:style w:type="paragraph" w:styleId="BodyTextIndent2">
    <w:name w:val="Body Text Indent 2"/>
    <w:basedOn w:val="Normal"/>
    <w:link w:val="BodyTextIndent2Char"/>
    <w:uiPriority w:val="99"/>
    <w:qFormat/>
    <w:rsid w:val="00A40BD4"/>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A40BD4"/>
    <w:rPr>
      <w:rFonts w:ascii="Times New Roman" w:eastAsia="MS Mincho" w:hAnsi="Times New Roman"/>
    </w:rPr>
  </w:style>
  <w:style w:type="paragraph" w:styleId="EndnoteText">
    <w:name w:val="endnote text"/>
    <w:basedOn w:val="Normal"/>
    <w:link w:val="EndnoteTextChar"/>
    <w:uiPriority w:val="99"/>
    <w:qFormat/>
    <w:rsid w:val="00A40BD4"/>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uiPriority w:val="99"/>
    <w:qFormat/>
    <w:rsid w:val="00A40BD4"/>
    <w:rPr>
      <w:rFonts w:ascii="Times New Roman" w:hAnsi="Times New Roman"/>
      <w:lang w:eastAsia="en-US"/>
    </w:rPr>
  </w:style>
  <w:style w:type="paragraph" w:styleId="IndexHeading">
    <w:name w:val="index heading"/>
    <w:basedOn w:val="Normal"/>
    <w:next w:val="Normal"/>
    <w:qFormat/>
    <w:rsid w:val="00A40BD4"/>
    <w:pPr>
      <w:pBdr>
        <w:top w:val="single" w:sz="12" w:space="0" w:color="auto"/>
      </w:pBdr>
      <w:spacing w:before="360" w:after="240"/>
    </w:pPr>
    <w:rPr>
      <w:rFonts w:eastAsia="MS Mincho"/>
      <w:b/>
      <w:i/>
      <w:sz w:val="26"/>
      <w:lang w:eastAsia="en-US"/>
    </w:rPr>
  </w:style>
  <w:style w:type="paragraph" w:styleId="ListNumber5">
    <w:name w:val="List Number 5"/>
    <w:basedOn w:val="Normal"/>
    <w:uiPriority w:val="99"/>
    <w:qFormat/>
    <w:rsid w:val="00A40BD4"/>
    <w:pPr>
      <w:tabs>
        <w:tab w:val="left" w:pos="851"/>
        <w:tab w:val="left" w:pos="1800"/>
      </w:tabs>
      <w:ind w:left="1800" w:hanging="851"/>
    </w:pPr>
    <w:rPr>
      <w:rFonts w:eastAsia="MS Mincho"/>
    </w:rPr>
  </w:style>
  <w:style w:type="paragraph" w:styleId="BodyTextIndent3">
    <w:name w:val="Body Text Indent 3"/>
    <w:basedOn w:val="Normal"/>
    <w:link w:val="BodyTextIndent3Char"/>
    <w:uiPriority w:val="99"/>
    <w:qFormat/>
    <w:rsid w:val="00A40BD4"/>
    <w:pPr>
      <w:ind w:left="1080"/>
    </w:pPr>
    <w:rPr>
      <w:rFonts w:eastAsia="Yu Mincho"/>
      <w:lang w:eastAsia="en-US"/>
    </w:rPr>
  </w:style>
  <w:style w:type="character" w:customStyle="1" w:styleId="BodyTextIndent3Char">
    <w:name w:val="Body Text Indent 3 Char"/>
    <w:basedOn w:val="DefaultParagraphFont"/>
    <w:link w:val="BodyTextIndent3"/>
    <w:uiPriority w:val="99"/>
    <w:qFormat/>
    <w:rsid w:val="00A40BD4"/>
    <w:rPr>
      <w:rFonts w:ascii="Times New Roman" w:eastAsia="Yu Mincho" w:hAnsi="Times New Roman"/>
      <w:lang w:eastAsia="en-US"/>
    </w:rPr>
  </w:style>
  <w:style w:type="paragraph" w:styleId="Index7">
    <w:name w:val="index 7"/>
    <w:basedOn w:val="Normal"/>
    <w:next w:val="Normal"/>
    <w:uiPriority w:val="99"/>
    <w:qFormat/>
    <w:rsid w:val="00A40BD4"/>
    <w:pPr>
      <w:widowControl w:val="0"/>
      <w:overflowPunct/>
      <w:autoSpaceDE/>
      <w:autoSpaceDN/>
      <w:adjustRightInd/>
      <w:spacing w:beforeLines="10" w:afterLines="10"/>
      <w:ind w:leftChars="1200" w:left="1200" w:hanging="578"/>
      <w:textAlignment w:val="auto"/>
    </w:pPr>
    <w:rPr>
      <w:kern w:val="2"/>
      <w:szCs w:val="24"/>
      <w:lang w:val="en-US"/>
    </w:rPr>
  </w:style>
  <w:style w:type="paragraph" w:styleId="Index9">
    <w:name w:val="index 9"/>
    <w:basedOn w:val="Normal"/>
    <w:next w:val="Normal"/>
    <w:uiPriority w:val="99"/>
    <w:qFormat/>
    <w:rsid w:val="00A40BD4"/>
    <w:pPr>
      <w:widowControl w:val="0"/>
      <w:overflowPunct/>
      <w:autoSpaceDE/>
      <w:autoSpaceDN/>
      <w:adjustRightInd/>
      <w:spacing w:beforeLines="10" w:afterLines="10"/>
      <w:ind w:leftChars="1600" w:left="1600" w:hanging="578"/>
      <w:textAlignment w:val="auto"/>
    </w:pPr>
    <w:rPr>
      <w:kern w:val="2"/>
      <w:szCs w:val="24"/>
      <w:lang w:val="en-US"/>
    </w:rPr>
  </w:style>
  <w:style w:type="paragraph" w:styleId="TableofFigures">
    <w:name w:val="table of figures"/>
    <w:basedOn w:val="Normal"/>
    <w:next w:val="Normal"/>
    <w:uiPriority w:val="99"/>
    <w:qFormat/>
    <w:rsid w:val="00A40BD4"/>
    <w:pPr>
      <w:ind w:left="400" w:hanging="400"/>
      <w:jc w:val="center"/>
    </w:pPr>
    <w:rPr>
      <w:rFonts w:eastAsia="Yu Mincho"/>
      <w:b/>
      <w:lang w:eastAsia="en-US"/>
    </w:rPr>
  </w:style>
  <w:style w:type="paragraph" w:styleId="BodyText2">
    <w:name w:val="Body Text 2"/>
    <w:basedOn w:val="Normal"/>
    <w:link w:val="BodyText2Char"/>
    <w:uiPriority w:val="99"/>
    <w:qFormat/>
    <w:rsid w:val="00A40BD4"/>
    <w:rPr>
      <w:rFonts w:eastAsia="MS Mincho"/>
      <w:i/>
      <w:lang w:eastAsia="en-US"/>
    </w:rPr>
  </w:style>
  <w:style w:type="character" w:customStyle="1" w:styleId="BodyText2Char">
    <w:name w:val="Body Text 2 Char"/>
    <w:basedOn w:val="DefaultParagraphFont"/>
    <w:link w:val="BodyText2"/>
    <w:uiPriority w:val="99"/>
    <w:qFormat/>
    <w:rsid w:val="00A40BD4"/>
    <w:rPr>
      <w:rFonts w:ascii="Times New Roman" w:eastAsia="MS Mincho" w:hAnsi="Times New Roman"/>
      <w:i/>
      <w:lang w:eastAsia="en-US"/>
    </w:rPr>
  </w:style>
  <w:style w:type="paragraph" w:styleId="HTMLPreformatted">
    <w:name w:val="HTML Preformatted"/>
    <w:basedOn w:val="Normal"/>
    <w:link w:val="HTMLPreformattedChar"/>
    <w:qFormat/>
    <w:rsid w:val="00A40BD4"/>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A40BD4"/>
    <w:rPr>
      <w:rFonts w:ascii="Courier New" w:eastAsia="MS Mincho" w:hAnsi="Courier New"/>
      <w:lang w:eastAsia="zh-CN"/>
    </w:rPr>
  </w:style>
  <w:style w:type="paragraph" w:styleId="Title">
    <w:name w:val="Title"/>
    <w:basedOn w:val="Normal"/>
    <w:next w:val="Normal"/>
    <w:link w:val="TitleChar"/>
    <w:uiPriority w:val="99"/>
    <w:qFormat/>
    <w:rsid w:val="00A40BD4"/>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uiPriority w:val="99"/>
    <w:qFormat/>
    <w:rsid w:val="00A40BD4"/>
    <w:rPr>
      <w:rFonts w:ascii="Courier New" w:eastAsia="MS Mincho" w:hAnsi="Courier New"/>
      <w:lang w:val="nb-NO" w:eastAsia="en-US"/>
    </w:rPr>
  </w:style>
  <w:style w:type="paragraph" w:styleId="CommentSubject">
    <w:name w:val="annotation subject"/>
    <w:basedOn w:val="CommentText"/>
    <w:next w:val="CommentText"/>
    <w:link w:val="CommentSubjectChar"/>
    <w:qFormat/>
    <w:rsid w:val="00A40BD4"/>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qFormat/>
    <w:rsid w:val="00A40BD4"/>
    <w:rPr>
      <w:rFonts w:ascii="Times New Roman" w:eastAsiaTheme="minorEastAsia" w:hAnsi="Times New Roman"/>
      <w:b/>
      <w:bCs/>
      <w:lang w:eastAsia="en-US"/>
    </w:rPr>
  </w:style>
  <w:style w:type="table" w:styleId="TableElegant">
    <w:name w:val="Table Elegant"/>
    <w:basedOn w:val="TableNormal"/>
    <w:qFormat/>
    <w:rsid w:val="00A40BD4"/>
    <w:pPr>
      <w:spacing w:after="180" w:line="259" w:lineRule="auto"/>
    </w:pPr>
    <w:rPr>
      <w:rFonts w:ascii="Times New Roman"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TableClassic2">
    <w:name w:val="Table Classic 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Grid1">
    <w:name w:val="Table Grid 1"/>
    <w:basedOn w:val="TableNormal"/>
    <w:qFormat/>
    <w:rsid w:val="00A40BD4"/>
    <w:pPr>
      <w:spacing w:after="180"/>
    </w:pPr>
    <w:rPr>
      <w:rFonts w:ascii="Times New Roman" w:hAnsi="Times New Roma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qFormat/>
    <w:rsid w:val="00A40BD4"/>
    <w:rPr>
      <w:b/>
      <w:bCs/>
    </w:rPr>
  </w:style>
  <w:style w:type="character" w:styleId="EndnoteReference">
    <w:name w:val="endnote reference"/>
    <w:qFormat/>
    <w:rsid w:val="00A40BD4"/>
    <w:rPr>
      <w:vertAlign w:val="superscript"/>
    </w:rPr>
  </w:style>
  <w:style w:type="character" w:styleId="PageNumber">
    <w:name w:val="page number"/>
    <w:qFormat/>
    <w:rsid w:val="00A40BD4"/>
  </w:style>
  <w:style w:type="character" w:styleId="FollowedHyperlink">
    <w:name w:val="FollowedHyperlink"/>
    <w:aliases w:val="已访问的超链接"/>
    <w:qFormat/>
    <w:rsid w:val="00A40BD4"/>
    <w:rPr>
      <w:color w:val="800080"/>
      <w:u w:val="single"/>
    </w:rPr>
  </w:style>
  <w:style w:type="character" w:styleId="Emphasis">
    <w:name w:val="Emphasis"/>
    <w:uiPriority w:val="20"/>
    <w:qFormat/>
    <w:rsid w:val="00A40BD4"/>
    <w:rPr>
      <w:i/>
      <w:iCs/>
    </w:rPr>
  </w:style>
  <w:style w:type="character" w:styleId="LineNumber">
    <w:name w:val="line number"/>
    <w:basedOn w:val="DefaultParagraphFont"/>
    <w:qFormat/>
    <w:rsid w:val="00A40BD4"/>
    <w:rPr>
      <w:rFonts w:ascii="Arial" w:eastAsia="SimSun" w:hAnsi="Arial" w:cs="Arial"/>
      <w:color w:val="0000FF"/>
      <w:kern w:val="2"/>
      <w:lang w:val="en-US" w:eastAsia="zh-CN" w:bidi="ar-SA"/>
    </w:rPr>
  </w:style>
  <w:style w:type="character" w:styleId="HTMLTypewriter">
    <w:name w:val="HTML Typewriter"/>
    <w:qFormat/>
    <w:rsid w:val="00A40BD4"/>
    <w:rPr>
      <w:rFonts w:ascii="Courier New" w:eastAsia="Times New Roman" w:hAnsi="Courier New" w:cs="Courier New"/>
      <w:sz w:val="20"/>
      <w:szCs w:val="20"/>
    </w:rPr>
  </w:style>
  <w:style w:type="character" w:styleId="Hyperlink">
    <w:name w:val="Hyperlink"/>
    <w:qFormat/>
    <w:rsid w:val="00A40BD4"/>
    <w:rPr>
      <w:color w:val="0000FF"/>
      <w:u w:val="single"/>
    </w:rPr>
  </w:style>
  <w:style w:type="character" w:styleId="HTMLCode">
    <w:name w:val="HTML Code"/>
    <w:unhideWhenUsed/>
    <w:qFormat/>
    <w:rsid w:val="00A40BD4"/>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A40BD4"/>
    <w:rPr>
      <w:rFonts w:ascii="Courier New" w:eastAsia="SimSun" w:hAnsi="Courier New" w:cs="Courier New"/>
      <w:color w:val="0000FF"/>
      <w:kern w:val="2"/>
      <w:lang w:val="en-US" w:eastAsia="zh-CN" w:bidi="ar-SA"/>
    </w:rPr>
  </w:style>
  <w:style w:type="paragraph" w:customStyle="1" w:styleId="FL">
    <w:name w:val="FL"/>
    <w:basedOn w:val="Normal"/>
    <w:qFormat/>
    <w:rsid w:val="00A40BD4"/>
    <w:pPr>
      <w:keepNext/>
      <w:keepLines/>
      <w:spacing w:before="60"/>
      <w:jc w:val="center"/>
    </w:pPr>
    <w:rPr>
      <w:rFonts w:ascii="Arial" w:eastAsia="SimSun" w:hAnsi="Arial"/>
      <w:b/>
      <w:lang w:eastAsia="en-US"/>
    </w:rPr>
  </w:style>
  <w:style w:type="paragraph" w:customStyle="1" w:styleId="CRCoverPage">
    <w:name w:val="CR Cover Page"/>
    <w:link w:val="CRCoverPageChar"/>
    <w:qFormat/>
    <w:rsid w:val="00A40BD4"/>
    <w:pPr>
      <w:spacing w:after="120"/>
    </w:pPr>
    <w:rPr>
      <w:rFonts w:ascii="Arial" w:eastAsiaTheme="minorEastAsia" w:hAnsi="Arial"/>
      <w:lang w:eastAsia="en-US"/>
    </w:rPr>
  </w:style>
  <w:style w:type="paragraph" w:customStyle="1" w:styleId="tdoc-header">
    <w:name w:val="tdoc-header"/>
    <w:qFormat/>
    <w:rsid w:val="00A40BD4"/>
    <w:rPr>
      <w:rFonts w:ascii="Arial" w:eastAsiaTheme="minorEastAsia" w:hAnsi="Arial"/>
      <w:sz w:val="24"/>
      <w:lang w:eastAsia="en-US"/>
    </w:rPr>
  </w:style>
  <w:style w:type="character" w:customStyle="1" w:styleId="Heading1Char2">
    <w:name w:val="Heading 1 Char2"/>
    <w:aliases w:val="Char Char17,NMP Heading 1 Char4,H1 Char4,h1 Char4,app heading 1 Char4,l1 Char4,Memo Heading 1 Char4,h11 Char4,h12 Char4,h13 Char4,h14 Char4,h15 Char4,h16 Char4,h17 Char4,h111 Char4,h121 Char4,h131 Char4,h141 Char4,h151 Char4,h161 Char3"/>
    <w:qFormat/>
    <w:rsid w:val="00A40BD4"/>
    <w:rPr>
      <w:rFonts w:ascii="Arial" w:hAnsi="Arial"/>
      <w:sz w:val="36"/>
      <w:lang w:val="en-GB" w:eastAsia="en-US"/>
    </w:rPr>
  </w:style>
  <w:style w:type="character" w:customStyle="1" w:styleId="UnresolvedMention1">
    <w:name w:val="Unresolved Mention1"/>
    <w:uiPriority w:val="99"/>
    <w:unhideWhenUsed/>
    <w:qFormat/>
    <w:rsid w:val="00A40BD4"/>
    <w:rPr>
      <w:color w:val="808080"/>
      <w:shd w:val="clear" w:color="auto" w:fill="E6E6E6"/>
    </w:rPr>
  </w:style>
  <w:style w:type="paragraph" w:customStyle="1" w:styleId="TAJ">
    <w:name w:val="TAJ"/>
    <w:basedOn w:val="Normal"/>
    <w:qFormat/>
    <w:rsid w:val="00A40BD4"/>
    <w:pPr>
      <w:keepNext/>
      <w:keepLines/>
      <w:spacing w:after="0"/>
      <w:jc w:val="both"/>
    </w:pPr>
    <w:rPr>
      <w:rFonts w:ascii="Arial" w:eastAsia="SimSun" w:hAnsi="Arial"/>
      <w:sz w:val="18"/>
      <w:lang w:eastAsia="en-US"/>
    </w:rPr>
  </w:style>
  <w:style w:type="paragraph" w:customStyle="1" w:styleId="B1">
    <w:name w:val="B1+"/>
    <w:basedOn w:val="B10"/>
    <w:link w:val="B1Car"/>
    <w:qFormat/>
    <w:rsid w:val="00A40BD4"/>
    <w:pPr>
      <w:numPr>
        <w:numId w:val="4"/>
      </w:numPr>
      <w:tabs>
        <w:tab w:val="clear" w:pos="737"/>
      </w:tabs>
      <w:ind w:left="567" w:hanging="283"/>
    </w:pPr>
    <w:rPr>
      <w:rFonts w:eastAsia="SimSun"/>
      <w:lang w:eastAsia="en-US"/>
    </w:rPr>
  </w:style>
  <w:style w:type="character" w:customStyle="1" w:styleId="NOChar">
    <w:name w:val="NO Char"/>
    <w:link w:val="NO"/>
    <w:qFormat/>
    <w:rsid w:val="00A40BD4"/>
    <w:rPr>
      <w:rFonts w:ascii="Times New Roman" w:eastAsia="Times New Roman" w:hAnsi="Times New Roman"/>
    </w:rPr>
  </w:style>
  <w:style w:type="character" w:customStyle="1" w:styleId="B1Char">
    <w:name w:val="B1 Char"/>
    <w:link w:val="B10"/>
    <w:qFormat/>
    <w:locked/>
    <w:rsid w:val="00A40BD4"/>
    <w:rPr>
      <w:rFonts w:ascii="Times New Roman" w:eastAsia="Times New Roman" w:hAnsi="Times New Roman"/>
    </w:rPr>
  </w:style>
  <w:style w:type="character" w:customStyle="1" w:styleId="B2Char">
    <w:name w:val="B2 Char"/>
    <w:link w:val="B20"/>
    <w:qFormat/>
    <w:locked/>
    <w:rsid w:val="00A40BD4"/>
    <w:rPr>
      <w:rFonts w:ascii="Times New Roman" w:eastAsia="Times New Roman" w:hAnsi="Times New Roman"/>
    </w:rPr>
  </w:style>
  <w:style w:type="paragraph" w:customStyle="1" w:styleId="a2">
    <w:name w:val="样式 页眉"/>
    <w:basedOn w:val="Header"/>
    <w:link w:val="Char"/>
    <w:qFormat/>
    <w:rsid w:val="00A40BD4"/>
    <w:pPr>
      <w:spacing w:after="180"/>
    </w:pPr>
    <w:rPr>
      <w:rFonts w:eastAsia="Arial"/>
      <w:bCs/>
      <w:noProof w:val="0"/>
      <w:sz w:val="22"/>
      <w:lang w:eastAsia="en-US"/>
    </w:rPr>
  </w:style>
  <w:style w:type="character" w:customStyle="1" w:styleId="TFChar">
    <w:name w:val="TF Char"/>
    <w:link w:val="TF"/>
    <w:qFormat/>
    <w:rsid w:val="00A40BD4"/>
    <w:rPr>
      <w:rFonts w:ascii="Arial" w:eastAsia="Times New Roman" w:hAnsi="Arial"/>
      <w:b/>
    </w:rPr>
  </w:style>
  <w:style w:type="character" w:customStyle="1" w:styleId="TALChar">
    <w:name w:val="TAL Char"/>
    <w:qFormat/>
    <w:locked/>
    <w:rsid w:val="00A40BD4"/>
    <w:rPr>
      <w:rFonts w:ascii="Arial" w:hAnsi="Arial" w:cs="Arial"/>
      <w:sz w:val="18"/>
      <w:lang w:val="en-GB"/>
    </w:rPr>
  </w:style>
  <w:style w:type="paragraph" w:customStyle="1" w:styleId="TableText">
    <w:name w:val="TableText"/>
    <w:basedOn w:val="BodyTextIndent"/>
    <w:qFormat/>
    <w:rsid w:val="00A40BD4"/>
    <w:pPr>
      <w:keepNext/>
      <w:keepLines/>
      <w:snapToGrid w:val="0"/>
      <w:spacing w:after="180"/>
      <w:ind w:left="0"/>
      <w:jc w:val="center"/>
    </w:pPr>
    <w:rPr>
      <w:kern w:val="2"/>
    </w:rPr>
  </w:style>
  <w:style w:type="character" w:customStyle="1" w:styleId="EXChar">
    <w:name w:val="EX Char"/>
    <w:link w:val="EX"/>
    <w:qFormat/>
    <w:locked/>
    <w:rsid w:val="00A40BD4"/>
    <w:rPr>
      <w:rFonts w:ascii="Times New Roman" w:eastAsia="Times New Roman" w:hAnsi="Times New Roman"/>
    </w:rPr>
  </w:style>
  <w:style w:type="paragraph" w:customStyle="1" w:styleId="B2">
    <w:name w:val="B2+"/>
    <w:basedOn w:val="B20"/>
    <w:qFormat/>
    <w:rsid w:val="00A40BD4"/>
    <w:pPr>
      <w:numPr>
        <w:numId w:val="5"/>
      </w:numPr>
      <w:tabs>
        <w:tab w:val="clear" w:pos="1191"/>
        <w:tab w:val="left" w:pos="720"/>
      </w:tabs>
      <w:ind w:left="720" w:hanging="360"/>
    </w:pPr>
    <w:rPr>
      <w:rFonts w:eastAsia="SimSun"/>
      <w:lang w:eastAsia="en-US"/>
    </w:rPr>
  </w:style>
  <w:style w:type="paragraph" w:customStyle="1" w:styleId="B3">
    <w:name w:val="B3+"/>
    <w:basedOn w:val="B30"/>
    <w:qFormat/>
    <w:rsid w:val="00A40BD4"/>
    <w:pPr>
      <w:numPr>
        <w:numId w:val="6"/>
      </w:numPr>
      <w:tabs>
        <w:tab w:val="clear" w:pos="1644"/>
        <w:tab w:val="left" w:pos="737"/>
        <w:tab w:val="left" w:pos="1134"/>
      </w:tabs>
      <w:ind w:left="737"/>
    </w:pPr>
    <w:rPr>
      <w:rFonts w:eastAsia="SimSun"/>
      <w:lang w:eastAsia="en-US"/>
    </w:rPr>
  </w:style>
  <w:style w:type="paragraph" w:customStyle="1" w:styleId="BL">
    <w:name w:val="BL"/>
    <w:basedOn w:val="Normal"/>
    <w:qFormat/>
    <w:rsid w:val="00A40BD4"/>
    <w:pPr>
      <w:numPr>
        <w:numId w:val="7"/>
      </w:numPr>
      <w:tabs>
        <w:tab w:val="clear" w:pos="737"/>
        <w:tab w:val="left" w:pos="851"/>
        <w:tab w:val="left" w:pos="1191"/>
      </w:tabs>
      <w:ind w:left="1191" w:hanging="454"/>
    </w:pPr>
    <w:rPr>
      <w:rFonts w:eastAsia="SimSun"/>
      <w:lang w:eastAsia="en-US"/>
    </w:rPr>
  </w:style>
  <w:style w:type="paragraph" w:customStyle="1" w:styleId="BN">
    <w:name w:val="BN"/>
    <w:basedOn w:val="Normal"/>
    <w:qFormat/>
    <w:rsid w:val="00A40BD4"/>
    <w:pPr>
      <w:numPr>
        <w:numId w:val="8"/>
      </w:numPr>
      <w:tabs>
        <w:tab w:val="clear" w:pos="737"/>
        <w:tab w:val="left" w:pos="1644"/>
      </w:tabs>
      <w:ind w:left="1644"/>
    </w:pPr>
    <w:rPr>
      <w:rFonts w:eastAsia="SimSun"/>
      <w:lang w:eastAsia="en-US"/>
    </w:rPr>
  </w:style>
  <w:style w:type="paragraph" w:customStyle="1" w:styleId="TB1">
    <w:name w:val="TB1"/>
    <w:basedOn w:val="Normal"/>
    <w:qFormat/>
    <w:rsid w:val="00A40BD4"/>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A40BD4"/>
    <w:pPr>
      <w:keepNext/>
      <w:keepLines/>
      <w:numPr>
        <w:numId w:val="10"/>
      </w:numPr>
      <w:tabs>
        <w:tab w:val="left" w:pos="737"/>
        <w:tab w:val="left" w:pos="1109"/>
      </w:tabs>
      <w:spacing w:after="0"/>
      <w:ind w:left="1100" w:hanging="380"/>
    </w:pPr>
    <w:rPr>
      <w:rFonts w:ascii="Arial" w:eastAsia="SimSun" w:hAnsi="Arial"/>
      <w:sz w:val="18"/>
      <w:lang w:eastAsia="en-US"/>
    </w:rPr>
  </w:style>
  <w:style w:type="paragraph" w:customStyle="1" w:styleId="Guidance">
    <w:name w:val="Guidance"/>
    <w:basedOn w:val="Normal"/>
    <w:link w:val="GuidanceChar"/>
    <w:qFormat/>
    <w:rsid w:val="00A40BD4"/>
    <w:pPr>
      <w:overflowPunct/>
      <w:autoSpaceDE/>
      <w:autoSpaceDN/>
      <w:adjustRightInd/>
      <w:textAlignment w:val="auto"/>
    </w:pPr>
    <w:rPr>
      <w:i/>
      <w:color w:val="0000FF"/>
      <w:lang w:eastAsia="en-US"/>
    </w:rPr>
  </w:style>
  <w:style w:type="paragraph" w:customStyle="1" w:styleId="11">
    <w:name w:val="修订1"/>
    <w:hidden/>
    <w:semiHidden/>
    <w:qFormat/>
    <w:rsid w:val="00A40BD4"/>
    <w:rPr>
      <w:rFonts w:ascii="Times New Roman" w:hAnsi="Times New Roman"/>
      <w:lang w:eastAsia="en-US"/>
    </w:rPr>
  </w:style>
  <w:style w:type="character" w:customStyle="1" w:styleId="fontstyle01">
    <w:name w:val="fontstyle01"/>
    <w:qFormat/>
    <w:rsid w:val="00A40BD4"/>
    <w:rPr>
      <w:rFonts w:ascii="TimesNewRomanPSMT" w:hAnsi="TimesNewRomanPSMT" w:hint="default"/>
      <w:color w:val="000000"/>
      <w:sz w:val="20"/>
      <w:szCs w:val="20"/>
    </w:rPr>
  </w:style>
  <w:style w:type="character" w:customStyle="1" w:styleId="EQChar">
    <w:name w:val="EQ Char"/>
    <w:link w:val="EQ"/>
    <w:qFormat/>
    <w:locked/>
    <w:rsid w:val="00A40BD4"/>
    <w:rPr>
      <w:rFonts w:ascii="Times New Roman" w:eastAsia="Times New Roman" w:hAnsi="Times New Roman"/>
      <w:noProof/>
    </w:rPr>
  </w:style>
  <w:style w:type="paragraph" w:customStyle="1" w:styleId="Default">
    <w:name w:val="Default"/>
    <w:qFormat/>
    <w:rsid w:val="00A40BD4"/>
    <w:pPr>
      <w:widowControl w:val="0"/>
      <w:autoSpaceDE w:val="0"/>
      <w:autoSpaceDN w:val="0"/>
      <w:adjustRightInd w:val="0"/>
    </w:pPr>
    <w:rPr>
      <w:rFonts w:ascii="Arial" w:eastAsia="MS Mincho" w:hAnsi="Arial" w:cs="Arial"/>
      <w:color w:val="000000"/>
      <w:sz w:val="24"/>
      <w:szCs w:val="24"/>
      <w:lang w:val="en-US" w:eastAsia="fr-FR"/>
    </w:rPr>
  </w:style>
  <w:style w:type="character" w:customStyle="1" w:styleId="CRCoverPageChar">
    <w:name w:val="CR Cover Page Char"/>
    <w:link w:val="CRCoverPage"/>
    <w:qFormat/>
    <w:rsid w:val="00A40BD4"/>
    <w:rPr>
      <w:rFonts w:ascii="Arial" w:eastAsiaTheme="minorEastAsia" w:hAnsi="Arial"/>
      <w:lang w:eastAsia="en-US"/>
    </w:rPr>
  </w:style>
  <w:style w:type="character" w:customStyle="1" w:styleId="H6Char">
    <w:name w:val="H6 Char"/>
    <w:link w:val="H6"/>
    <w:qFormat/>
    <w:rsid w:val="00A40BD4"/>
    <w:rPr>
      <w:rFonts w:ascii="Arial" w:eastAsia="Times New Roman" w:hAnsi="Arial"/>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qFormat/>
    <w:rsid w:val="00A40BD4"/>
    <w:rPr>
      <w:rFonts w:ascii="Times New Roman" w:eastAsia="MS Mincho" w:hAnsi="Times New Roman"/>
      <w:lang w:eastAsia="ja-JP"/>
    </w:rPr>
  </w:style>
  <w:style w:type="paragraph" w:customStyle="1" w:styleId="CharCharCharCharChar">
    <w:name w:val="Char Char Char Char Char"/>
    <w:uiPriority w:val="99"/>
    <w:semiHidden/>
    <w:qFormat/>
    <w:rsid w:val="00A40BD4"/>
    <w:pPr>
      <w:keepNext/>
      <w:numPr>
        <w:numId w:val="11"/>
      </w:numPr>
      <w:tabs>
        <w:tab w:val="clear" w:pos="851"/>
      </w:tabs>
      <w:autoSpaceDE w:val="0"/>
      <w:autoSpaceDN w:val="0"/>
      <w:adjustRightInd w:val="0"/>
      <w:spacing w:before="60" w:after="60"/>
      <w:ind w:left="720" w:hanging="360"/>
      <w:jc w:val="both"/>
    </w:pPr>
    <w:rPr>
      <w:rFonts w:ascii="Arial" w:hAnsi="Arial" w:cs="Arial"/>
      <w:color w:val="0000FF"/>
      <w:kern w:val="2"/>
      <w:lang w:val="en-US" w:eastAsia="zh-CN"/>
    </w:rPr>
  </w:style>
  <w:style w:type="character" w:customStyle="1" w:styleId="Char">
    <w:name w:val="样式 页眉 Char"/>
    <w:link w:val="a2"/>
    <w:qFormat/>
    <w:rsid w:val="00A40BD4"/>
    <w:rPr>
      <w:rFonts w:ascii="Arial" w:eastAsia="Arial" w:hAnsi="Arial"/>
      <w:b/>
      <w:bCs/>
      <w:sz w:val="22"/>
      <w:lang w:eastAsia="en-US"/>
    </w:rPr>
  </w:style>
  <w:style w:type="paragraph" w:customStyle="1" w:styleId="Char2">
    <w:name w:val="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aliases w:val="标题 1 Char1,1 Char,h19 Char"/>
    <w:qFormat/>
    <w:rsid w:val="00A40BD4"/>
    <w:rPr>
      <w:lang w:val="en-GB" w:eastAsia="ja-JP" w:bidi="ar-SA"/>
    </w:rPr>
  </w:style>
  <w:style w:type="paragraph" w:customStyle="1" w:styleId="1Char">
    <w:name w:val="(文字) (文字)1 Char (文字) (文字)"/>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A40BD4"/>
    <w:rPr>
      <w:rFonts w:eastAsia="MS Mincho"/>
      <w:lang w:val="en-GB" w:eastAsia="en-US" w:bidi="ar-SA"/>
    </w:rPr>
  </w:style>
  <w:style w:type="paragraph" w:customStyle="1" w:styleId="1CharChar">
    <w:name w:val="(文字) (文字)1 Char (文字) (文字)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A40BD4"/>
    <w:rPr>
      <w:lang w:val="en-GB" w:eastAsia="ja-JP" w:bidi="ar-SA"/>
    </w:rPr>
  </w:style>
  <w:style w:type="character" w:customStyle="1" w:styleId="capChar2">
    <w:name w:val="cap Char2"/>
    <w:qFormat/>
    <w:rsid w:val="00A40BD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A40BD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40BD4"/>
    <w:rPr>
      <w:rFonts w:ascii="Arial" w:hAnsi="Arial"/>
      <w:sz w:val="32"/>
      <w:lang w:val="en-GB" w:eastAsia="ja-JP" w:bidi="ar-SA"/>
    </w:rPr>
  </w:style>
  <w:style w:type="character" w:customStyle="1" w:styleId="CharChar4">
    <w:name w:val="Char Char4"/>
    <w:qFormat/>
    <w:rsid w:val="00A40BD4"/>
    <w:rPr>
      <w:rFonts w:ascii="Courier New" w:hAnsi="Courier New"/>
      <w:lang w:val="nb-NO" w:eastAsia="ja-JP" w:bidi="ar-SA"/>
    </w:rPr>
  </w:style>
  <w:style w:type="character" w:customStyle="1" w:styleId="AndreaLeonardi">
    <w:name w:val="Andrea Leonardi"/>
    <w:semiHidden/>
    <w:qFormat/>
    <w:rsid w:val="00A40BD4"/>
    <w:rPr>
      <w:rFonts w:ascii="Arial" w:hAnsi="Arial" w:cs="Arial"/>
      <w:color w:val="auto"/>
      <w:sz w:val="20"/>
      <w:szCs w:val="20"/>
    </w:rPr>
  </w:style>
  <w:style w:type="character" w:customStyle="1" w:styleId="B1Char1">
    <w:name w:val="B1 Char1"/>
    <w:qFormat/>
    <w:rsid w:val="00A40BD4"/>
    <w:rPr>
      <w:lang w:val="en-GB"/>
    </w:rPr>
  </w:style>
  <w:style w:type="character" w:customStyle="1" w:styleId="msoins0">
    <w:name w:val="msoins"/>
    <w:basedOn w:val="DefaultParagraphFont"/>
    <w:qFormat/>
    <w:rsid w:val="00A40BD4"/>
  </w:style>
  <w:style w:type="character" w:customStyle="1" w:styleId="NOCharChar">
    <w:name w:val="NO Char Char"/>
    <w:qFormat/>
    <w:rsid w:val="00A40BD4"/>
    <w:rPr>
      <w:lang w:val="en-GB" w:eastAsia="en-US" w:bidi="ar-SA"/>
    </w:rPr>
  </w:style>
  <w:style w:type="character" w:customStyle="1" w:styleId="NOZchn">
    <w:name w:val="NO Zchn"/>
    <w:qFormat/>
    <w:rsid w:val="00A40BD4"/>
    <w:rPr>
      <w:lang w:val="en-GB" w:eastAsia="en-US" w:bidi="ar-SA"/>
    </w:rPr>
  </w:style>
  <w:style w:type="paragraph" w:customStyle="1" w:styleId="CharCharCharCharCharChar">
    <w:name w:val="Char Char Char Char Char Char"/>
    <w:uiPriority w:val="99"/>
    <w:semiHidden/>
    <w:qFormat/>
    <w:rsid w:val="00A40BD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3">
    <w:name w:val="(文字) (文字)"/>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qFormat/>
    <w:rsid w:val="00A40BD4"/>
  </w:style>
  <w:style w:type="character" w:customStyle="1" w:styleId="T1Char1">
    <w:name w:val="T1 Char1"/>
    <w:aliases w:val="Header 6 Char Char1"/>
    <w:qFormat/>
    <w:rsid w:val="00A40BD4"/>
  </w:style>
  <w:style w:type="character" w:customStyle="1" w:styleId="h5Char">
    <w:name w:val="h5 Char"/>
    <w:qFormat/>
    <w:rsid w:val="00A40BD4"/>
    <w:rPr>
      <w:rFonts w:ascii="Arial" w:eastAsia="MS Mincho" w:hAnsi="Arial"/>
      <w:sz w:val="22"/>
      <w:lang w:val="en-GB" w:eastAsia="en-US" w:bidi="ar-SA"/>
    </w:rPr>
  </w:style>
  <w:style w:type="paragraph" w:customStyle="1" w:styleId="CarCar">
    <w:name w:val="Car C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40BD4"/>
    <w:rPr>
      <w:rFonts w:ascii="Arial" w:hAnsi="Arial"/>
      <w:sz w:val="32"/>
      <w:lang w:val="en-GB" w:eastAsia="en-US" w:bidi="ar-SA"/>
    </w:rPr>
  </w:style>
  <w:style w:type="character" w:customStyle="1" w:styleId="TACCar">
    <w:name w:val="TAC Car"/>
    <w:qFormat/>
    <w:rsid w:val="00A40BD4"/>
    <w:rPr>
      <w:rFonts w:ascii="Arial" w:hAnsi="Arial"/>
      <w:sz w:val="18"/>
      <w:lang w:val="en-GB" w:eastAsia="ja-JP" w:bidi="ar-SA"/>
    </w:rPr>
  </w:style>
  <w:style w:type="paragraph" w:customStyle="1" w:styleId="ZchnZchn1">
    <w:name w:val="Zchn Zchn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AL0">
    <w:name w:val="TAL (文字)"/>
    <w:qFormat/>
    <w:rsid w:val="00A40BD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40BD4"/>
    <w:rPr>
      <w:rFonts w:ascii="Arial" w:hAnsi="Arial"/>
      <w:sz w:val="32"/>
      <w:lang w:val="en-GB" w:eastAsia="en-US" w:bidi="ar-SA"/>
    </w:rPr>
  </w:style>
  <w:style w:type="paragraph" w:customStyle="1" w:styleId="2">
    <w:name w:val="(文字) (文字)2"/>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40BD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40BD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A40BD4"/>
    <w:rPr>
      <w:rFonts w:ascii="Arial" w:eastAsia="MS Mincho" w:hAnsi="Arial"/>
      <w:sz w:val="22"/>
      <w:lang w:val="en-GB" w:eastAsia="en-US" w:bidi="ar-SA"/>
    </w:rPr>
  </w:style>
  <w:style w:type="paragraph" w:customStyle="1" w:styleId="3">
    <w:name w:val="(文字) (文字)3"/>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A40BD4"/>
  </w:style>
  <w:style w:type="paragraph" w:customStyle="1" w:styleId="12">
    <w:name w:val="(文字) (文字)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A40BD4"/>
    <w:rPr>
      <w:rFonts w:ascii="Arial" w:hAnsi="Arial"/>
      <w:sz w:val="36"/>
      <w:lang w:val="en-GB" w:eastAsia="en-US" w:bidi="ar-SA"/>
    </w:rPr>
  </w:style>
  <w:style w:type="character" w:customStyle="1" w:styleId="CharChar7">
    <w:name w:val="Char Char7"/>
    <w:semiHidden/>
    <w:qFormat/>
    <w:rsid w:val="00A40BD4"/>
    <w:rPr>
      <w:rFonts w:ascii="Tahoma" w:hAnsi="Tahoma" w:cs="Tahoma"/>
      <w:shd w:val="clear" w:color="auto" w:fill="000080"/>
      <w:lang w:val="en-GB" w:eastAsia="en-US"/>
    </w:rPr>
  </w:style>
  <w:style w:type="character" w:customStyle="1" w:styleId="ZchnZchn5">
    <w:name w:val="Zchn Zchn5"/>
    <w:qFormat/>
    <w:rsid w:val="00A40BD4"/>
    <w:rPr>
      <w:rFonts w:ascii="Courier New" w:eastAsia="Batang" w:hAnsi="Courier New"/>
      <w:lang w:val="nb-NO" w:eastAsia="en-US" w:bidi="ar-SA"/>
    </w:rPr>
  </w:style>
  <w:style w:type="character" w:customStyle="1" w:styleId="CharChar10">
    <w:name w:val="Char Char10"/>
    <w:semiHidden/>
    <w:qFormat/>
    <w:rsid w:val="00A40BD4"/>
    <w:rPr>
      <w:rFonts w:ascii="Times New Roman" w:hAnsi="Times New Roman"/>
      <w:lang w:val="en-GB" w:eastAsia="en-US"/>
    </w:rPr>
  </w:style>
  <w:style w:type="character" w:customStyle="1" w:styleId="CharChar9">
    <w:name w:val="Char Char9"/>
    <w:semiHidden/>
    <w:qFormat/>
    <w:rsid w:val="00A40BD4"/>
    <w:rPr>
      <w:rFonts w:ascii="Tahoma" w:hAnsi="Tahoma" w:cs="Tahoma"/>
      <w:sz w:val="16"/>
      <w:szCs w:val="16"/>
      <w:lang w:val="en-GB" w:eastAsia="en-US"/>
    </w:rPr>
  </w:style>
  <w:style w:type="character" w:customStyle="1" w:styleId="CharChar8">
    <w:name w:val="Char Char8"/>
    <w:semiHidden/>
    <w:qFormat/>
    <w:rsid w:val="00A40BD4"/>
    <w:rPr>
      <w:rFonts w:ascii="Times New Roman" w:hAnsi="Times New Roman"/>
      <w:b/>
      <w:bCs/>
      <w:lang w:val="en-GB" w:eastAsia="en-US"/>
    </w:rPr>
  </w:style>
  <w:style w:type="paragraph" w:customStyle="1" w:styleId="1111">
    <w:name w:val="修订1111"/>
    <w:hidden/>
    <w:uiPriority w:val="99"/>
    <w:semiHidden/>
    <w:qFormat/>
    <w:rsid w:val="00A40BD4"/>
    <w:rPr>
      <w:rFonts w:ascii="Times New Roman" w:eastAsia="Batang" w:hAnsi="Times New Roman"/>
      <w:lang w:eastAsia="en-US"/>
    </w:rPr>
  </w:style>
  <w:style w:type="character" w:customStyle="1" w:styleId="btChar3">
    <w:name w:val="bt Char3"/>
    <w:aliases w:val="bt Car Char Char3"/>
    <w:qFormat/>
    <w:rsid w:val="00A40BD4"/>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A40BD4"/>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40BD4"/>
    <w:rPr>
      <w:rFonts w:ascii="Arial" w:hAnsi="Arial"/>
      <w:sz w:val="24"/>
      <w:lang w:val="en-GB"/>
    </w:rPr>
  </w:style>
  <w:style w:type="paragraph" w:customStyle="1" w:styleId="AutoCorrect">
    <w:name w:val="AutoCorrect"/>
    <w:uiPriority w:val="99"/>
    <w:qFormat/>
    <w:rsid w:val="00A40BD4"/>
    <w:rPr>
      <w:rFonts w:ascii="Times New Roman" w:eastAsia="MS Mincho" w:hAnsi="Times New Roman"/>
      <w:sz w:val="24"/>
      <w:szCs w:val="24"/>
      <w:lang w:eastAsia="ko-KR"/>
    </w:rPr>
  </w:style>
  <w:style w:type="paragraph" w:customStyle="1" w:styleId="-PAGE-">
    <w:name w:val="- PAGE -"/>
    <w:uiPriority w:val="99"/>
    <w:qFormat/>
    <w:rsid w:val="00A40BD4"/>
    <w:rPr>
      <w:rFonts w:ascii="Times New Roman" w:eastAsia="MS Mincho" w:hAnsi="Times New Roman"/>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A40BD4"/>
    <w:rPr>
      <w:rFonts w:ascii="Arial" w:eastAsia="Batang" w:hAnsi="Arial" w:cs="Times New Roman"/>
      <w:b/>
      <w:bCs/>
      <w:i/>
      <w:iCs/>
      <w:sz w:val="28"/>
      <w:szCs w:val="28"/>
      <w:lang w:val="en-GB" w:eastAsia="en-US" w:bidi="ar-SA"/>
    </w:rPr>
  </w:style>
  <w:style w:type="paragraph" w:customStyle="1" w:styleId="Createdby">
    <w:name w:val="Created by"/>
    <w:uiPriority w:val="99"/>
    <w:qFormat/>
    <w:rsid w:val="00A40BD4"/>
    <w:rPr>
      <w:rFonts w:ascii="Times New Roman" w:eastAsia="MS Mincho" w:hAnsi="Times New Roman"/>
      <w:sz w:val="24"/>
      <w:szCs w:val="24"/>
      <w:lang w:eastAsia="ko-KR"/>
    </w:rPr>
  </w:style>
  <w:style w:type="paragraph" w:customStyle="1" w:styleId="Createdon">
    <w:name w:val="Created on"/>
    <w:uiPriority w:val="99"/>
    <w:qFormat/>
    <w:rsid w:val="00A40BD4"/>
    <w:rPr>
      <w:rFonts w:ascii="Times New Roman" w:eastAsia="MS Mincho" w:hAnsi="Times New Roman"/>
      <w:sz w:val="24"/>
      <w:szCs w:val="24"/>
      <w:lang w:eastAsia="ko-KR"/>
    </w:rPr>
  </w:style>
  <w:style w:type="paragraph" w:customStyle="1" w:styleId="Lastprinted">
    <w:name w:val="Last printed"/>
    <w:uiPriority w:val="99"/>
    <w:qFormat/>
    <w:rsid w:val="00A40BD4"/>
    <w:rPr>
      <w:rFonts w:ascii="Times New Roman" w:eastAsia="MS Mincho" w:hAnsi="Times New Roman"/>
      <w:sz w:val="24"/>
      <w:szCs w:val="24"/>
      <w:lang w:eastAsia="ko-KR"/>
    </w:rPr>
  </w:style>
  <w:style w:type="paragraph" w:customStyle="1" w:styleId="Lastsavedby">
    <w:name w:val="Last saved by"/>
    <w:uiPriority w:val="99"/>
    <w:qFormat/>
    <w:rsid w:val="00A40BD4"/>
    <w:rPr>
      <w:rFonts w:ascii="Times New Roman" w:eastAsia="MS Mincho" w:hAnsi="Times New Roman"/>
      <w:sz w:val="24"/>
      <w:szCs w:val="24"/>
      <w:lang w:eastAsia="ko-KR"/>
    </w:rPr>
  </w:style>
  <w:style w:type="paragraph" w:customStyle="1" w:styleId="Filename">
    <w:name w:val="Filename"/>
    <w:uiPriority w:val="99"/>
    <w:qFormat/>
    <w:rsid w:val="00A40BD4"/>
    <w:rPr>
      <w:rFonts w:ascii="Times New Roman" w:eastAsia="MS Mincho" w:hAnsi="Times New Roman"/>
      <w:sz w:val="24"/>
      <w:szCs w:val="24"/>
      <w:lang w:eastAsia="ko-KR"/>
    </w:rPr>
  </w:style>
  <w:style w:type="paragraph" w:customStyle="1" w:styleId="Filenameandpath">
    <w:name w:val="Filename and path"/>
    <w:uiPriority w:val="99"/>
    <w:qFormat/>
    <w:rsid w:val="00A40BD4"/>
    <w:rPr>
      <w:rFonts w:ascii="Times New Roman" w:eastAsia="MS Mincho" w:hAnsi="Times New Roman"/>
      <w:sz w:val="24"/>
      <w:szCs w:val="24"/>
      <w:lang w:eastAsia="ko-KR"/>
    </w:rPr>
  </w:style>
  <w:style w:type="paragraph" w:customStyle="1" w:styleId="AuthorPageDate">
    <w:name w:val="Author  Page #  Date"/>
    <w:uiPriority w:val="99"/>
    <w:qFormat/>
    <w:rsid w:val="00A40BD4"/>
    <w:rPr>
      <w:rFonts w:ascii="Times New Roman" w:eastAsia="MS Mincho" w:hAnsi="Times New Roman"/>
      <w:sz w:val="24"/>
      <w:szCs w:val="24"/>
      <w:lang w:eastAsia="ko-KR"/>
    </w:rPr>
  </w:style>
  <w:style w:type="paragraph" w:customStyle="1" w:styleId="ConfidentialPageDate">
    <w:name w:val="Confidential  Page #  Date"/>
    <w:uiPriority w:val="99"/>
    <w:qFormat/>
    <w:rsid w:val="00A40BD4"/>
    <w:rPr>
      <w:rFonts w:ascii="Times New Roman" w:eastAsia="MS Mincho" w:hAnsi="Times New Roman"/>
      <w:sz w:val="24"/>
      <w:szCs w:val="24"/>
      <w:lang w:eastAsia="ko-KR"/>
    </w:rPr>
  </w:style>
  <w:style w:type="paragraph" w:customStyle="1" w:styleId="INDENT1">
    <w:name w:val="INDENT1"/>
    <w:basedOn w:val="Normal"/>
    <w:qFormat/>
    <w:rsid w:val="00A40BD4"/>
    <w:pPr>
      <w:ind w:left="851"/>
    </w:pPr>
    <w:rPr>
      <w:rFonts w:eastAsia="MS Mincho"/>
      <w:lang w:eastAsia="ja-JP"/>
    </w:rPr>
  </w:style>
  <w:style w:type="paragraph" w:customStyle="1" w:styleId="INDENT2">
    <w:name w:val="INDENT2"/>
    <w:basedOn w:val="Normal"/>
    <w:qFormat/>
    <w:rsid w:val="00A40BD4"/>
    <w:pPr>
      <w:ind w:left="1135" w:hanging="284"/>
    </w:pPr>
    <w:rPr>
      <w:rFonts w:eastAsia="MS Mincho"/>
      <w:lang w:eastAsia="ja-JP"/>
    </w:rPr>
  </w:style>
  <w:style w:type="paragraph" w:customStyle="1" w:styleId="INDENT3">
    <w:name w:val="INDENT3"/>
    <w:basedOn w:val="Normal"/>
    <w:qFormat/>
    <w:rsid w:val="00A40BD4"/>
    <w:pPr>
      <w:ind w:left="1701" w:hanging="567"/>
    </w:pPr>
    <w:rPr>
      <w:rFonts w:eastAsia="MS Mincho"/>
      <w:lang w:eastAsia="ja-JP"/>
    </w:rPr>
  </w:style>
  <w:style w:type="paragraph" w:customStyle="1" w:styleId="FigureTitle">
    <w:name w:val="Figure_Title"/>
    <w:basedOn w:val="Normal"/>
    <w:next w:val="Normal"/>
    <w:qFormat/>
    <w:rsid w:val="00A40BD4"/>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enumlev2">
    <w:name w:val="enumlev2"/>
    <w:basedOn w:val="Normal"/>
    <w:qFormat/>
    <w:rsid w:val="00A40BD4"/>
    <w:pPr>
      <w:tabs>
        <w:tab w:val="left" w:pos="794"/>
        <w:tab w:val="left" w:pos="1191"/>
        <w:tab w:val="left" w:pos="1588"/>
        <w:tab w:val="left" w:pos="1985"/>
      </w:tabs>
      <w:spacing w:before="86"/>
      <w:ind w:left="1588" w:hanging="397"/>
      <w:jc w:val="both"/>
    </w:pPr>
    <w:rPr>
      <w:rFonts w:eastAsia="MS Mincho"/>
      <w:lang w:val="en-US" w:eastAsia="ja-JP"/>
    </w:rPr>
  </w:style>
  <w:style w:type="paragraph" w:customStyle="1" w:styleId="CouvRecTitle">
    <w:name w:val="Couv Rec Title"/>
    <w:basedOn w:val="Normal"/>
    <w:qFormat/>
    <w:rsid w:val="00A40BD4"/>
    <w:pPr>
      <w:keepNext/>
      <w:keepLines/>
      <w:spacing w:before="240"/>
      <w:ind w:left="1418"/>
    </w:pPr>
    <w:rPr>
      <w:rFonts w:ascii="Arial" w:eastAsia="MS Mincho" w:hAnsi="Arial"/>
      <w:b/>
      <w:sz w:val="36"/>
      <w:lang w:val="en-US" w:eastAsia="ja-JP"/>
    </w:rPr>
  </w:style>
  <w:style w:type="paragraph" w:customStyle="1" w:styleId="Figure">
    <w:name w:val="Figure"/>
    <w:basedOn w:val="Normal"/>
    <w:uiPriority w:val="99"/>
    <w:qFormat/>
    <w:rsid w:val="00A40BD4"/>
    <w:pPr>
      <w:tabs>
        <w:tab w:val="left"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0">
    <w:name w:val="Table Grid1"/>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A40BD4"/>
    <w:pPr>
      <w:tabs>
        <w:tab w:val="left" w:pos="1418"/>
      </w:tabs>
      <w:spacing w:after="120"/>
    </w:pPr>
    <w:rPr>
      <w:rFonts w:ascii="Arial" w:eastAsia="MS Mincho" w:hAnsi="Arial"/>
      <w:sz w:val="24"/>
      <w:lang w:val="fr-FR" w:eastAsia="en-US"/>
    </w:rPr>
  </w:style>
  <w:style w:type="paragraph" w:customStyle="1" w:styleId="PageXofY">
    <w:name w:val="Page X of Y"/>
    <w:uiPriority w:val="99"/>
    <w:qFormat/>
    <w:rsid w:val="00A40BD4"/>
    <w:rPr>
      <w:rFonts w:ascii="Times New Roman" w:hAnsi="Times New Roman"/>
      <w:sz w:val="24"/>
      <w:szCs w:val="24"/>
      <w:lang w:eastAsia="ko-KR"/>
    </w:rPr>
  </w:style>
  <w:style w:type="paragraph" w:customStyle="1" w:styleId="ATC">
    <w:name w:val="ATC"/>
    <w:basedOn w:val="Normal"/>
    <w:uiPriority w:val="99"/>
    <w:qFormat/>
    <w:rsid w:val="00A40BD4"/>
    <w:rPr>
      <w:rFonts w:eastAsia="MS Mincho"/>
      <w:lang w:eastAsia="ja-JP"/>
    </w:rPr>
  </w:style>
  <w:style w:type="paragraph" w:customStyle="1" w:styleId="RecCCITT">
    <w:name w:val="Rec_CCITT_#"/>
    <w:basedOn w:val="Normal"/>
    <w:qFormat/>
    <w:rsid w:val="00A40BD4"/>
    <w:pPr>
      <w:keepNext/>
      <w:keepLines/>
    </w:pPr>
    <w:rPr>
      <w:rFonts w:eastAsia="SimSun"/>
      <w:b/>
      <w:lang w:eastAsia="ja-JP"/>
    </w:rPr>
  </w:style>
  <w:style w:type="paragraph" w:customStyle="1" w:styleId="1CharChar1Char">
    <w:name w:val="(文字) (文字)1 Char (文字) (文字) Char (文字) (文字)1 Char (文字) (文字)"/>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MTDisplayEquation">
    <w:name w:val="MTDisplayEquation"/>
    <w:basedOn w:val="Normal"/>
    <w:uiPriority w:val="99"/>
    <w:qFormat/>
    <w:rsid w:val="00A40BD4"/>
    <w:pPr>
      <w:tabs>
        <w:tab w:val="center" w:pos="4820"/>
        <w:tab w:val="right" w:pos="9640"/>
      </w:tabs>
      <w:overflowPunct/>
      <w:autoSpaceDE/>
      <w:autoSpaceDN/>
      <w:adjustRightInd/>
      <w:textAlignment w:val="auto"/>
    </w:pPr>
    <w:rPr>
      <w:rFonts w:eastAsia="SimSun"/>
      <w:lang w:eastAsia="ja-JP"/>
    </w:rPr>
  </w:style>
  <w:style w:type="paragraph" w:customStyle="1" w:styleId="Separation">
    <w:name w:val="Separation"/>
    <w:basedOn w:val="Heading1"/>
    <w:next w:val="Normal"/>
    <w:uiPriority w:val="99"/>
    <w:qFormat/>
    <w:rsid w:val="00A40BD4"/>
    <w:pPr>
      <w:pBdr>
        <w:top w:val="none" w:sz="0" w:space="0" w:color="auto"/>
      </w:pBdr>
      <w:overflowPunct/>
      <w:autoSpaceDE/>
      <w:autoSpaceDN/>
      <w:adjustRightInd/>
      <w:textAlignment w:val="auto"/>
    </w:pPr>
    <w:rPr>
      <w:rFonts w:eastAsia="MS Mincho"/>
      <w:b/>
      <w:color w:val="0000FF"/>
      <w:szCs w:val="36"/>
      <w:lang w:eastAsia="ja-JP"/>
    </w:rPr>
  </w:style>
  <w:style w:type="paragraph" w:customStyle="1" w:styleId="TaOC">
    <w:name w:val="TaOC"/>
    <w:basedOn w:val="TAC"/>
    <w:uiPriority w:val="99"/>
    <w:qFormat/>
    <w:rsid w:val="00A40BD4"/>
    <w:rPr>
      <w:rFonts w:eastAsia="SimSun"/>
      <w:szCs w:val="18"/>
      <w:lang w:eastAsia="ja-JP"/>
    </w:rPr>
  </w:style>
  <w:style w:type="character" w:customStyle="1" w:styleId="T1Char3">
    <w:name w:val="T1 Char3"/>
    <w:aliases w:val="Header 6 Char Char3"/>
    <w:qFormat/>
    <w:rsid w:val="00A40BD4"/>
    <w:rPr>
      <w:rFonts w:ascii="Arial" w:hAnsi="Arial"/>
      <w:lang w:val="en-GB" w:eastAsia="en-US" w:bidi="ar-SA"/>
    </w:rPr>
  </w:style>
  <w:style w:type="table" w:customStyle="1" w:styleId="Tabellengitternetz1">
    <w:name w:val="Tabellengitternetz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A40BD4"/>
    <w:pPr>
      <w:tabs>
        <w:tab w:val="left"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A40BD4"/>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uiPriority w:val="99"/>
    <w:qFormat/>
    <w:rsid w:val="00A40BD4"/>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uiPriority w:val="99"/>
    <w:qFormat/>
    <w:rsid w:val="00A40BD4"/>
    <w:pPr>
      <w:tabs>
        <w:tab w:val="left" w:pos="928"/>
        <w:tab w:val="left"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A40BD4"/>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3">
    <w:name w:val="吹き出し1"/>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qFormat/>
    <w:locked/>
    <w:rsid w:val="00A40BD4"/>
    <w:rPr>
      <w:rFonts w:ascii="Arial" w:hAnsi="Arial"/>
      <w:b/>
      <w:sz w:val="18"/>
      <w:lang w:val="en-GB" w:eastAsia="en-US" w:bidi="ar-SA"/>
    </w:rPr>
  </w:style>
  <w:style w:type="paragraph" w:customStyle="1" w:styleId="20">
    <w:name w:val="吹き出し2"/>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uiPriority w:val="99"/>
    <w:qFormat/>
    <w:rsid w:val="00A40BD4"/>
    <w:rPr>
      <w:rFonts w:eastAsia="MS Mincho"/>
    </w:rPr>
  </w:style>
  <w:style w:type="paragraph" w:customStyle="1" w:styleId="tabletext0">
    <w:name w:val="table text"/>
    <w:basedOn w:val="Normal"/>
    <w:next w:val="Normal"/>
    <w:uiPriority w:val="99"/>
    <w:qFormat/>
    <w:rsid w:val="00A40BD4"/>
    <w:rPr>
      <w:rFonts w:eastAsia="MS Mincho"/>
      <w:i/>
    </w:rPr>
  </w:style>
  <w:style w:type="paragraph" w:customStyle="1" w:styleId="TOC91">
    <w:name w:val="TOC 91"/>
    <w:basedOn w:val="TOC8"/>
    <w:uiPriority w:val="99"/>
    <w:qFormat/>
    <w:rsid w:val="00A40BD4"/>
    <w:pPr>
      <w:ind w:left="1418" w:hanging="1418"/>
    </w:pPr>
    <w:rPr>
      <w:rFonts w:eastAsia="MS Mincho"/>
      <w:bCs/>
      <w:noProof w:val="0"/>
      <w:szCs w:val="22"/>
      <w:lang w:val="en-US"/>
    </w:rPr>
  </w:style>
  <w:style w:type="paragraph" w:customStyle="1" w:styleId="Caption1">
    <w:name w:val="Caption1"/>
    <w:basedOn w:val="Normal"/>
    <w:next w:val="Normal"/>
    <w:uiPriority w:val="99"/>
    <w:qFormat/>
    <w:rsid w:val="00A40BD4"/>
    <w:pPr>
      <w:spacing w:before="120" w:after="120"/>
    </w:pPr>
    <w:rPr>
      <w:rFonts w:eastAsia="MS Mincho"/>
      <w:b/>
    </w:rPr>
  </w:style>
  <w:style w:type="paragraph" w:customStyle="1" w:styleId="HE">
    <w:name w:val="HE"/>
    <w:basedOn w:val="Normal"/>
    <w:uiPriority w:val="99"/>
    <w:qFormat/>
    <w:rsid w:val="00A40BD4"/>
    <w:pPr>
      <w:spacing w:after="0"/>
    </w:pPr>
    <w:rPr>
      <w:rFonts w:eastAsia="MS Mincho"/>
      <w:b/>
    </w:rPr>
  </w:style>
  <w:style w:type="paragraph" w:customStyle="1" w:styleId="HO">
    <w:name w:val="HO"/>
    <w:basedOn w:val="Normal"/>
    <w:uiPriority w:val="99"/>
    <w:qFormat/>
    <w:rsid w:val="00A40BD4"/>
    <w:pPr>
      <w:spacing w:after="0"/>
      <w:jc w:val="right"/>
    </w:pPr>
    <w:rPr>
      <w:rFonts w:eastAsia="MS Mincho"/>
      <w:b/>
    </w:rPr>
  </w:style>
  <w:style w:type="paragraph" w:customStyle="1" w:styleId="WP">
    <w:name w:val="WP"/>
    <w:basedOn w:val="Normal"/>
    <w:uiPriority w:val="99"/>
    <w:qFormat/>
    <w:rsid w:val="00A40BD4"/>
    <w:pPr>
      <w:spacing w:after="0"/>
      <w:jc w:val="both"/>
    </w:pPr>
    <w:rPr>
      <w:rFonts w:eastAsia="MS Mincho"/>
    </w:rPr>
  </w:style>
  <w:style w:type="paragraph" w:customStyle="1" w:styleId="ZK">
    <w:name w:val="ZK"/>
    <w:uiPriority w:val="99"/>
    <w:qFormat/>
    <w:rsid w:val="00A40BD4"/>
    <w:pPr>
      <w:spacing w:after="240" w:line="240" w:lineRule="atLeast"/>
      <w:ind w:left="1191" w:right="113" w:hanging="1191"/>
    </w:pPr>
    <w:rPr>
      <w:rFonts w:ascii="Times New Roman" w:eastAsia="MS Mincho" w:hAnsi="Times New Roman"/>
      <w:lang w:eastAsia="en-US"/>
    </w:rPr>
  </w:style>
  <w:style w:type="paragraph" w:customStyle="1" w:styleId="ZC">
    <w:name w:val="ZC"/>
    <w:uiPriority w:val="99"/>
    <w:qFormat/>
    <w:rsid w:val="00A40BD4"/>
    <w:pPr>
      <w:spacing w:line="360" w:lineRule="atLeast"/>
      <w:jc w:val="center"/>
    </w:pPr>
    <w:rPr>
      <w:rFonts w:ascii="Times New Roman" w:eastAsia="MS Mincho" w:hAnsi="Times New Roman"/>
      <w:lang w:eastAsia="en-US"/>
    </w:rPr>
  </w:style>
  <w:style w:type="paragraph" w:customStyle="1" w:styleId="FooterCentred">
    <w:name w:val="FooterCentred"/>
    <w:basedOn w:val="Footer"/>
    <w:uiPriority w:val="99"/>
    <w:qFormat/>
    <w:rsid w:val="00A40BD4"/>
    <w:pPr>
      <w:tabs>
        <w:tab w:val="center" w:pos="4678"/>
        <w:tab w:val="right" w:pos="9356"/>
      </w:tabs>
      <w:spacing w:after="180"/>
      <w:jc w:val="both"/>
    </w:pPr>
    <w:rPr>
      <w:rFonts w:ascii="Times New Roman" w:eastAsia="MS Mincho" w:hAnsi="Times New Roman"/>
      <w:b w:val="0"/>
      <w:bCs/>
      <w:i w:val="0"/>
      <w:iCs/>
      <w:noProof w:val="0"/>
      <w:sz w:val="20"/>
      <w:szCs w:val="18"/>
    </w:rPr>
  </w:style>
  <w:style w:type="paragraph" w:customStyle="1" w:styleId="CRfront">
    <w:name w:val="CR_front"/>
    <w:basedOn w:val="Normal"/>
    <w:uiPriority w:val="99"/>
    <w:qFormat/>
    <w:rsid w:val="00A40BD4"/>
    <w:rPr>
      <w:rFonts w:eastAsia="MS Mincho"/>
    </w:rPr>
  </w:style>
  <w:style w:type="paragraph" w:customStyle="1" w:styleId="NumberedList">
    <w:name w:val="Numbered List"/>
    <w:basedOn w:val="Normal"/>
    <w:uiPriority w:val="99"/>
    <w:qFormat/>
    <w:rsid w:val="00A40BD4"/>
    <w:pPr>
      <w:tabs>
        <w:tab w:val="left" w:pos="360"/>
      </w:tabs>
      <w:spacing w:before="120" w:after="120"/>
      <w:ind w:left="360" w:hanging="360"/>
    </w:pPr>
    <w:rPr>
      <w:rFonts w:eastAsia="MS Mincho"/>
      <w:lang w:val="en-US"/>
    </w:rPr>
  </w:style>
  <w:style w:type="paragraph" w:customStyle="1" w:styleId="xl40">
    <w:name w:val="xl40"/>
    <w:basedOn w:val="Normal"/>
    <w:uiPriority w:val="99"/>
    <w:qFormat/>
    <w:rsid w:val="00A40BD4"/>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uiPriority w:val="99"/>
    <w:qFormat/>
    <w:rsid w:val="00A40BD4"/>
    <w:pPr>
      <w:keepNext/>
      <w:keepLines/>
      <w:spacing w:after="60"/>
      <w:ind w:left="210"/>
      <w:jc w:val="center"/>
    </w:pPr>
    <w:rPr>
      <w:b/>
      <w:i w:val="0"/>
      <w:lang w:eastAsia="en-GB"/>
    </w:rPr>
  </w:style>
  <w:style w:type="paragraph" w:customStyle="1" w:styleId="TableofFigures1">
    <w:name w:val="Table of Figures1"/>
    <w:basedOn w:val="Normal"/>
    <w:next w:val="Normal"/>
    <w:uiPriority w:val="99"/>
    <w:qFormat/>
    <w:rsid w:val="00A40BD4"/>
    <w:pPr>
      <w:ind w:left="400" w:hanging="400"/>
      <w:jc w:val="center"/>
    </w:pPr>
    <w:rPr>
      <w:rFonts w:eastAsia="MS Mincho"/>
      <w:b/>
    </w:rPr>
  </w:style>
  <w:style w:type="paragraph" w:customStyle="1" w:styleId="table">
    <w:name w:val="table"/>
    <w:basedOn w:val="Normal"/>
    <w:next w:val="Normal"/>
    <w:uiPriority w:val="99"/>
    <w:qFormat/>
    <w:rsid w:val="00A40BD4"/>
    <w:pPr>
      <w:spacing w:after="0"/>
      <w:jc w:val="center"/>
    </w:pPr>
    <w:rPr>
      <w:rFonts w:eastAsia="MS Mincho"/>
      <w:lang w:val="en-US"/>
    </w:rPr>
  </w:style>
  <w:style w:type="paragraph" w:customStyle="1" w:styleId="t2">
    <w:name w:val="t2"/>
    <w:basedOn w:val="Normal"/>
    <w:uiPriority w:val="99"/>
    <w:qFormat/>
    <w:rsid w:val="00A40BD4"/>
    <w:pPr>
      <w:spacing w:after="0"/>
    </w:pPr>
    <w:rPr>
      <w:rFonts w:eastAsia="MS Mincho"/>
    </w:rPr>
  </w:style>
  <w:style w:type="paragraph" w:customStyle="1" w:styleId="CommentNokia">
    <w:name w:val="Comment Nokia"/>
    <w:basedOn w:val="Normal"/>
    <w:uiPriority w:val="99"/>
    <w:qFormat/>
    <w:rsid w:val="00A40BD4"/>
    <w:pPr>
      <w:tabs>
        <w:tab w:val="left" w:pos="360"/>
      </w:tabs>
      <w:ind w:left="360" w:hanging="360"/>
    </w:pPr>
    <w:rPr>
      <w:rFonts w:eastAsia="MS Mincho"/>
      <w:sz w:val="22"/>
      <w:lang w:val="en-US"/>
    </w:rPr>
  </w:style>
  <w:style w:type="paragraph" w:customStyle="1" w:styleId="Copyright">
    <w:name w:val="Copyright"/>
    <w:basedOn w:val="Normal"/>
    <w:uiPriority w:val="99"/>
    <w:qFormat/>
    <w:rsid w:val="00A40BD4"/>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40BD4"/>
    <w:rPr>
      <w:rFonts w:ascii="Arial" w:hAnsi="Arial"/>
      <w:sz w:val="28"/>
      <w:lang w:val="en-GB" w:eastAsia="en-US" w:bidi="ar-SA"/>
    </w:rPr>
  </w:style>
  <w:style w:type="paragraph" w:customStyle="1" w:styleId="Heading3Underrubrik2H3">
    <w:name w:val="Heading 3.Underrubrik2.H3"/>
    <w:basedOn w:val="Heading2Head2A2"/>
    <w:next w:val="Normal"/>
    <w:uiPriority w:val="99"/>
    <w:qFormat/>
    <w:rsid w:val="00A40BD4"/>
    <w:pPr>
      <w:spacing w:before="120"/>
      <w:outlineLvl w:val="2"/>
    </w:pPr>
    <w:rPr>
      <w:sz w:val="28"/>
    </w:rPr>
  </w:style>
  <w:style w:type="paragraph" w:customStyle="1" w:styleId="Heading2Head2A2">
    <w:name w:val="Heading 2.Head2A.2"/>
    <w:basedOn w:val="Heading1"/>
    <w:next w:val="Normal"/>
    <w:uiPriority w:val="99"/>
    <w:qFormat/>
    <w:rsid w:val="00A40BD4"/>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uiPriority w:val="99"/>
    <w:qFormat/>
    <w:rsid w:val="00A40BD4"/>
    <w:pPr>
      <w:spacing w:after="220"/>
    </w:pPr>
    <w:rPr>
      <w:rFonts w:eastAsia="MS Mincho"/>
      <w:b/>
      <w:lang w:val="en-US"/>
    </w:rPr>
  </w:style>
  <w:style w:type="paragraph" w:customStyle="1" w:styleId="Para1">
    <w:name w:val="Para1"/>
    <w:basedOn w:val="Normal"/>
    <w:uiPriority w:val="99"/>
    <w:qFormat/>
    <w:rsid w:val="00A40BD4"/>
    <w:pPr>
      <w:spacing w:before="120" w:after="120"/>
    </w:pPr>
    <w:rPr>
      <w:rFonts w:eastAsia="MS Mincho"/>
      <w:lang w:val="en-US"/>
    </w:rPr>
  </w:style>
  <w:style w:type="paragraph" w:customStyle="1" w:styleId="Teststep">
    <w:name w:val="Test step"/>
    <w:basedOn w:val="Normal"/>
    <w:uiPriority w:val="99"/>
    <w:qFormat/>
    <w:rsid w:val="00A40BD4"/>
    <w:pPr>
      <w:tabs>
        <w:tab w:val="left" w:pos="720"/>
      </w:tabs>
      <w:spacing w:after="0"/>
      <w:ind w:left="720" w:hanging="720"/>
    </w:pPr>
    <w:rPr>
      <w:rFonts w:eastAsia="MS Mincho"/>
    </w:rPr>
  </w:style>
  <w:style w:type="paragraph" w:customStyle="1" w:styleId="Tdoctable">
    <w:name w:val="Tdoc_table"/>
    <w:uiPriority w:val="99"/>
    <w:qFormat/>
    <w:rsid w:val="00A40BD4"/>
    <w:pPr>
      <w:ind w:left="244" w:hanging="244"/>
    </w:pPr>
    <w:rPr>
      <w:rFonts w:ascii="Arial" w:hAnsi="Arial"/>
      <w:color w:val="000000"/>
      <w:lang w:eastAsia="en-US"/>
    </w:rPr>
  </w:style>
  <w:style w:type="paragraph" w:customStyle="1" w:styleId="Bullets">
    <w:name w:val="Bullets"/>
    <w:basedOn w:val="BodyText"/>
    <w:uiPriority w:val="99"/>
    <w:qFormat/>
    <w:rsid w:val="00A40BD4"/>
    <w:pPr>
      <w:widowControl w:val="0"/>
      <w:spacing w:after="120"/>
      <w:ind w:left="283" w:hanging="283"/>
    </w:pPr>
    <w:rPr>
      <w:lang w:eastAsia="de-DE"/>
    </w:rPr>
  </w:style>
  <w:style w:type="paragraph" w:customStyle="1" w:styleId="11BodyText">
    <w:name w:val="11 BodyText"/>
    <w:aliases w:val="Block_Text,np,b"/>
    <w:basedOn w:val="Normal"/>
    <w:link w:val="11BodyTextChar"/>
    <w:uiPriority w:val="99"/>
    <w:qFormat/>
    <w:rsid w:val="00A40BD4"/>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uiPriority w:val="99"/>
    <w:qFormat/>
    <w:rsid w:val="00A40BD4"/>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1">
    <w:name w:val="网格型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qFormat/>
    <w:rsid w:val="00A40BD4"/>
    <w:pPr>
      <w:overflowPunct/>
      <w:autoSpaceDE/>
      <w:autoSpaceDN/>
      <w:adjustRightInd/>
      <w:textAlignment w:val="auto"/>
    </w:pPr>
    <w:rPr>
      <w:rFonts w:eastAsia="MS Mincho"/>
      <w:kern w:val="2"/>
      <w:lang w:eastAsia="en-US"/>
    </w:rPr>
  </w:style>
  <w:style w:type="character" w:customStyle="1" w:styleId="StyleTACChar">
    <w:name w:val="Style TAC + Char"/>
    <w:link w:val="StyleTAC"/>
    <w:qFormat/>
    <w:rsid w:val="00A40BD4"/>
    <w:rPr>
      <w:rFonts w:ascii="Arial" w:eastAsia="MS Mincho" w:hAnsi="Arial"/>
      <w:kern w:val="2"/>
      <w:sz w:val="18"/>
      <w:lang w:eastAsia="en-US"/>
    </w:rPr>
  </w:style>
  <w:style w:type="character" w:customStyle="1" w:styleId="CharChar29">
    <w:name w:val="Char Char29"/>
    <w:qFormat/>
    <w:rsid w:val="00A40BD4"/>
    <w:rPr>
      <w:rFonts w:ascii="Arial" w:hAnsi="Arial"/>
      <w:sz w:val="36"/>
      <w:lang w:val="en-GB" w:eastAsia="en-US" w:bidi="ar-SA"/>
    </w:rPr>
  </w:style>
  <w:style w:type="character" w:customStyle="1" w:styleId="CharChar28">
    <w:name w:val="Char Char28"/>
    <w:qFormat/>
    <w:rsid w:val="00A40BD4"/>
    <w:rPr>
      <w:rFonts w:ascii="Arial" w:hAnsi="Arial"/>
      <w:sz w:val="32"/>
      <w:lang w:val="en-GB"/>
    </w:rPr>
  </w:style>
  <w:style w:type="paragraph" w:customStyle="1" w:styleId="berschrift3h3H3Underrubrik2">
    <w:name w:val="Überschrift 3.h3.H3.Underrubrik2"/>
    <w:basedOn w:val="Heading2"/>
    <w:next w:val="Normal"/>
    <w:uiPriority w:val="99"/>
    <w:qFormat/>
    <w:rsid w:val="00A40BD4"/>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40BD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A40BD4"/>
    <w:rPr>
      <w:rFonts w:ascii="Arial" w:hAnsi="Arial"/>
      <w:sz w:val="22"/>
      <w:lang w:val="en-GB" w:eastAsia="en-GB" w:bidi="ar-SA"/>
    </w:rPr>
  </w:style>
  <w:style w:type="paragraph" w:customStyle="1" w:styleId="5">
    <w:name w:val="吹き出し5"/>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qFormat/>
    <w:rsid w:val="00A40BD4"/>
    <w:rPr>
      <w:rFonts w:ascii="Times New Roman" w:hAnsi="Times New Roman"/>
      <w:lang w:val="en-GB"/>
    </w:rPr>
  </w:style>
  <w:style w:type="paragraph" w:customStyle="1" w:styleId="Reference">
    <w:name w:val="Reference"/>
    <w:basedOn w:val="Normal"/>
    <w:uiPriority w:val="99"/>
    <w:qFormat/>
    <w:rsid w:val="00A40BD4"/>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A40BD4"/>
    <w:rPr>
      <w:rFonts w:ascii="Times New Roman" w:eastAsia="Times New Roman" w:hAnsi="Times New Roman"/>
      <w:lang w:val="en-GB" w:eastAsia="ja-JP"/>
    </w:rPr>
  </w:style>
  <w:style w:type="paragraph" w:customStyle="1" w:styleId="CharCharCharCharChar2">
    <w:name w:val="Char Char Char Char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A40BD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6">
    <w:name w:val="(文字) (文字)6"/>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2">
    <w:name w:val="Car Car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
    <w:name w:val="(文字) (文字)2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
    <w:name w:val="(文字) (文字)3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2">
    <w:name w:val="(文字) (文字)4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0">
    <w:name w:val="(文字) (文字)1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A40BD4"/>
    <w:rPr>
      <w:lang w:val="en-GB" w:eastAsia="ja-JP" w:bidi="ar-SA"/>
    </w:rPr>
  </w:style>
  <w:style w:type="character" w:customStyle="1" w:styleId="CharChar42">
    <w:name w:val="Char Char42"/>
    <w:qFormat/>
    <w:rsid w:val="00A40BD4"/>
    <w:rPr>
      <w:rFonts w:ascii="Courier New" w:hAnsi="Courier New" w:cs="Courier New" w:hint="default"/>
      <w:lang w:val="nb-NO" w:eastAsia="ja-JP" w:bidi="ar-SA"/>
    </w:rPr>
  </w:style>
  <w:style w:type="character" w:customStyle="1" w:styleId="CharChar72">
    <w:name w:val="Char Char72"/>
    <w:semiHidden/>
    <w:qFormat/>
    <w:rsid w:val="00A40BD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uiPriority w:val="99"/>
    <w:qFormat/>
    <w:rsid w:val="00A40BD4"/>
    <w:pPr>
      <w:keepNext/>
      <w:tabs>
        <w:tab w:val="left"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qFormat/>
    <w:rsid w:val="00A40BD4"/>
    <w:rPr>
      <w:rFonts w:ascii="Times New Roman" w:hAnsi="Times New Roman" w:cs="Times New Roman" w:hint="default"/>
      <w:lang w:val="en-GB" w:eastAsia="en-US"/>
    </w:rPr>
  </w:style>
  <w:style w:type="character" w:customStyle="1" w:styleId="CharChar92">
    <w:name w:val="Char Char92"/>
    <w:semiHidden/>
    <w:qFormat/>
    <w:rsid w:val="00A40BD4"/>
    <w:rPr>
      <w:rFonts w:ascii="Tahoma" w:hAnsi="Tahoma" w:cs="Tahoma" w:hint="default"/>
      <w:sz w:val="16"/>
      <w:szCs w:val="16"/>
      <w:lang w:val="en-GB" w:eastAsia="en-US"/>
    </w:rPr>
  </w:style>
  <w:style w:type="character" w:customStyle="1" w:styleId="CharChar82">
    <w:name w:val="Char Char82"/>
    <w:semiHidden/>
    <w:qFormat/>
    <w:rsid w:val="00A40BD4"/>
    <w:rPr>
      <w:rFonts w:ascii="Times New Roman" w:hAnsi="Times New Roman" w:cs="Times New Roman" w:hint="default"/>
      <w:b/>
      <w:bCs/>
      <w:lang w:val="en-GB" w:eastAsia="en-US"/>
    </w:rPr>
  </w:style>
  <w:style w:type="character" w:customStyle="1" w:styleId="CharChar292">
    <w:name w:val="Char Char292"/>
    <w:qFormat/>
    <w:rsid w:val="00A40BD4"/>
    <w:rPr>
      <w:rFonts w:ascii="Arial" w:hAnsi="Arial" w:cs="Arial" w:hint="default"/>
      <w:sz w:val="36"/>
      <w:lang w:val="en-GB" w:eastAsia="en-US" w:bidi="ar-SA"/>
    </w:rPr>
  </w:style>
  <w:style w:type="character" w:customStyle="1" w:styleId="CharChar282">
    <w:name w:val="Char Char282"/>
    <w:qFormat/>
    <w:rsid w:val="00A40BD4"/>
    <w:rPr>
      <w:rFonts w:ascii="Arial" w:hAnsi="Arial" w:cs="Arial" w:hint="default"/>
      <w:sz w:val="32"/>
      <w:lang w:val="en-GB"/>
    </w:rPr>
  </w:style>
  <w:style w:type="character" w:customStyle="1" w:styleId="GuidanceChar">
    <w:name w:val="Guidance Char"/>
    <w:link w:val="Guidance"/>
    <w:qFormat/>
    <w:rsid w:val="00A40BD4"/>
    <w:rPr>
      <w:rFonts w:ascii="Times New Roman" w:eastAsia="Times New Roman" w:hAnsi="Times New Roman"/>
      <w:i/>
      <w:color w:val="0000FF"/>
      <w:lang w:eastAsia="en-US"/>
    </w:rPr>
  </w:style>
  <w:style w:type="character" w:customStyle="1" w:styleId="msoins00">
    <w:name w:val="msoins0"/>
    <w:qFormat/>
    <w:rsid w:val="00A40BD4"/>
  </w:style>
  <w:style w:type="character" w:customStyle="1" w:styleId="B3Char">
    <w:name w:val="B3 Char"/>
    <w:link w:val="B30"/>
    <w:qFormat/>
    <w:rsid w:val="00A40BD4"/>
    <w:rPr>
      <w:rFonts w:ascii="Times New Roman" w:eastAsia="Times New Roman" w:hAnsi="Times New Roman"/>
    </w:rPr>
  </w:style>
  <w:style w:type="paragraph" w:customStyle="1" w:styleId="CharChar24">
    <w:name w:val="Char Char24"/>
    <w:basedOn w:val="Normal"/>
    <w:uiPriority w:val="99"/>
    <w:semiHidden/>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uiPriority w:val="99"/>
    <w:semiHidden/>
    <w:qFormat/>
    <w:rsid w:val="00A40BD4"/>
    <w:pPr>
      <w:tabs>
        <w:tab w:val="left" w:pos="45"/>
      </w:tabs>
      <w:ind w:left="405" w:hanging="405"/>
    </w:pPr>
    <w:rPr>
      <w:rFonts w:eastAsia="Arial"/>
      <w:lang w:eastAsia="en-US"/>
    </w:rPr>
  </w:style>
  <w:style w:type="paragraph" w:customStyle="1" w:styleId="MotorolaResponse1">
    <w:name w:val="Motorola Response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文字) (文字)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qFormat/>
    <w:rsid w:val="00A40BD4"/>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sid w:val="00A40BD4"/>
    <w:rPr>
      <w:rFonts w:ascii="Times New Roman" w:eastAsia="Batang" w:hAnsi="Times New Roman"/>
      <w:sz w:val="24"/>
      <w:lang w:val="fr-FR" w:eastAsia="en-US"/>
    </w:rPr>
  </w:style>
  <w:style w:type="paragraph" w:customStyle="1" w:styleId="FBCharCharCharChar1">
    <w:name w:val="FB Char Char Char Char1"/>
    <w:next w:val="Normal"/>
    <w:uiPriority w:val="99"/>
    <w:semiHidden/>
    <w:qFormat/>
    <w:rsid w:val="00A40BD4"/>
    <w:pPr>
      <w:keepNext/>
      <w:tabs>
        <w:tab w:val="left"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A40BD4"/>
    <w:pPr>
      <w:keepNext/>
      <w:tabs>
        <w:tab w:val="left"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A40BD4"/>
    <w:pPr>
      <w:keepNext/>
      <w:tabs>
        <w:tab w:val="left"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Heading40">
    <w:name w:val="Heading4"/>
    <w:basedOn w:val="Heading3"/>
    <w:link w:val="Heading4Char0"/>
    <w:semiHidden/>
    <w:qFormat/>
    <w:rsid w:val="00A40BD4"/>
    <w:pPr>
      <w:keepNext w:val="0"/>
      <w:keepLines w:val="0"/>
      <w:tabs>
        <w:tab w:val="left"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qFormat/>
    <w:rsid w:val="00A40BD4"/>
    <w:rPr>
      <w:rFonts w:ascii="Arial" w:eastAsia="Arial" w:hAnsi="Arial"/>
      <w:sz w:val="28"/>
      <w:lang w:eastAsia="en-US"/>
    </w:rPr>
  </w:style>
  <w:style w:type="paragraph" w:customStyle="1" w:styleId="a">
    <w:name w:val="表格题注"/>
    <w:next w:val="Normal"/>
    <w:uiPriority w:val="99"/>
    <w:qFormat/>
    <w:rsid w:val="00A40BD4"/>
    <w:pPr>
      <w:numPr>
        <w:numId w:val="12"/>
      </w:numPr>
      <w:spacing w:beforeLines="50" w:afterLines="50"/>
      <w:jc w:val="center"/>
    </w:pPr>
    <w:rPr>
      <w:rFonts w:ascii="Times New Roman" w:eastAsia="Yu Mincho" w:hAnsi="Times New Roman"/>
      <w:b/>
      <w:lang w:eastAsia="zh-CN"/>
    </w:rPr>
  </w:style>
  <w:style w:type="paragraph" w:customStyle="1" w:styleId="a0">
    <w:name w:val="插图题注"/>
    <w:next w:val="Normal"/>
    <w:uiPriority w:val="99"/>
    <w:qFormat/>
    <w:rsid w:val="00A40BD4"/>
    <w:pPr>
      <w:numPr>
        <w:numId w:val="13"/>
      </w:numPr>
      <w:jc w:val="center"/>
    </w:pPr>
    <w:rPr>
      <w:rFonts w:ascii="Times New Roman" w:eastAsia="Yu Mincho" w:hAnsi="Times New Roman"/>
      <w:b/>
      <w:lang w:eastAsia="zh-CN"/>
    </w:rPr>
  </w:style>
  <w:style w:type="character" w:customStyle="1" w:styleId="textbodybold1">
    <w:name w:val="textbodybold1"/>
    <w:qFormat/>
    <w:rsid w:val="00A40BD4"/>
    <w:rPr>
      <w:rFonts w:ascii="Arial" w:hAnsi="Arial" w:cs="Arial" w:hint="default"/>
      <w:b/>
      <w:bCs/>
      <w:color w:val="902630"/>
      <w:sz w:val="18"/>
      <w:szCs w:val="18"/>
    </w:rPr>
  </w:style>
  <w:style w:type="paragraph" w:customStyle="1" w:styleId="CharCharCharChar">
    <w:name w:val="Char Char Char Char"/>
    <w:basedOn w:val="Normal"/>
    <w:uiPriority w:val="99"/>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A40BD4"/>
    <w:rPr>
      <w:color w:val="FF0000"/>
      <w:lang w:eastAsia="en-US"/>
    </w:rPr>
  </w:style>
  <w:style w:type="character" w:customStyle="1" w:styleId="ZchnZchn52">
    <w:name w:val="Zchn Zchn52"/>
    <w:qFormat/>
    <w:rsid w:val="00A40BD4"/>
    <w:rPr>
      <w:rFonts w:ascii="Courier New" w:eastAsia="Batang" w:hAnsi="Courier New"/>
      <w:lang w:val="nb-NO" w:eastAsia="en-US" w:bidi="ar-SA"/>
    </w:rPr>
  </w:style>
  <w:style w:type="character" w:customStyle="1" w:styleId="ListChar">
    <w:name w:val="List Char"/>
    <w:link w:val="List"/>
    <w:qFormat/>
    <w:rsid w:val="00A40BD4"/>
    <w:rPr>
      <w:rFonts w:ascii="Times New Roman" w:eastAsia="Times New Roman" w:hAnsi="Times New Roman"/>
    </w:rPr>
  </w:style>
  <w:style w:type="character" w:customStyle="1" w:styleId="List2Char">
    <w:name w:val="List 2 Char"/>
    <w:link w:val="List2"/>
    <w:qFormat/>
    <w:rsid w:val="00A40BD4"/>
    <w:rPr>
      <w:rFonts w:ascii="Times New Roman" w:eastAsia="Times New Roman" w:hAnsi="Times New Roman"/>
    </w:rPr>
  </w:style>
  <w:style w:type="character" w:customStyle="1" w:styleId="ListBullet3Char">
    <w:name w:val="List Bullet 3 Char"/>
    <w:link w:val="ListBullet3"/>
    <w:qFormat/>
    <w:rsid w:val="00A40BD4"/>
    <w:rPr>
      <w:rFonts w:ascii="Times New Roman" w:eastAsia="Times New Roman" w:hAnsi="Times New Roman"/>
    </w:rPr>
  </w:style>
  <w:style w:type="character" w:customStyle="1" w:styleId="ListBullet2Char">
    <w:name w:val="List Bullet 2 Char"/>
    <w:link w:val="ListBullet2"/>
    <w:qFormat/>
    <w:rsid w:val="00A40BD4"/>
    <w:rPr>
      <w:rFonts w:ascii="Times New Roman" w:eastAsia="Times New Roman" w:hAnsi="Times New Roman"/>
    </w:rPr>
  </w:style>
  <w:style w:type="character" w:customStyle="1" w:styleId="ListBulletChar">
    <w:name w:val="List Bullet Char"/>
    <w:link w:val="ListBullet"/>
    <w:qFormat/>
    <w:rsid w:val="00A40BD4"/>
    <w:rPr>
      <w:rFonts w:ascii="Times New Roman" w:eastAsia="Times New Roman" w:hAnsi="Times New Roman"/>
    </w:rPr>
  </w:style>
  <w:style w:type="character" w:customStyle="1" w:styleId="1Char0">
    <w:name w:val="样式1 Char"/>
    <w:link w:val="10"/>
    <w:uiPriority w:val="99"/>
    <w:qFormat/>
    <w:rsid w:val="00A40BD4"/>
    <w:rPr>
      <w:rFonts w:ascii="Arial" w:eastAsiaTheme="minorEastAsia" w:hAnsi="Arial"/>
      <w:sz w:val="18"/>
      <w:lang w:eastAsia="ja-JP"/>
    </w:rPr>
  </w:style>
  <w:style w:type="paragraph" w:customStyle="1" w:styleId="10">
    <w:name w:val="样式1"/>
    <w:basedOn w:val="TAN"/>
    <w:link w:val="1Char0"/>
    <w:uiPriority w:val="99"/>
    <w:qFormat/>
    <w:rsid w:val="00A40BD4"/>
    <w:pPr>
      <w:numPr>
        <w:numId w:val="14"/>
      </w:numPr>
    </w:pPr>
    <w:rPr>
      <w:rFonts w:eastAsiaTheme="minorEastAsia"/>
      <w:lang w:eastAsia="ja-JP"/>
    </w:rPr>
  </w:style>
  <w:style w:type="character" w:customStyle="1" w:styleId="superscript">
    <w:name w:val="superscript"/>
    <w:qFormat/>
    <w:rsid w:val="00A40BD4"/>
    <w:rPr>
      <w:rFonts w:ascii="Bookman" w:hAnsi="Bookman"/>
      <w:position w:val="6"/>
      <w:sz w:val="18"/>
    </w:rPr>
  </w:style>
  <w:style w:type="character" w:customStyle="1" w:styleId="NOChar1">
    <w:name w:val="NO Char1"/>
    <w:qFormat/>
    <w:rsid w:val="00A40BD4"/>
    <w:rPr>
      <w:rFonts w:eastAsia="MS Mincho"/>
      <w:lang w:val="en-GB" w:eastAsia="en-US" w:bidi="ar-SA"/>
    </w:rPr>
  </w:style>
  <w:style w:type="paragraph" w:customStyle="1" w:styleId="textintend1">
    <w:name w:val="text intend 1"/>
    <w:basedOn w:val="text"/>
    <w:uiPriority w:val="99"/>
    <w:qFormat/>
    <w:rsid w:val="00A40BD4"/>
    <w:pPr>
      <w:widowControl/>
      <w:tabs>
        <w:tab w:val="left" w:pos="992"/>
      </w:tabs>
      <w:spacing w:after="120"/>
      <w:ind w:left="992" w:hanging="425"/>
    </w:pPr>
    <w:rPr>
      <w:rFonts w:eastAsia="MS Mincho"/>
      <w:lang w:val="en-US"/>
    </w:rPr>
  </w:style>
  <w:style w:type="paragraph" w:customStyle="1" w:styleId="text">
    <w:name w:val="text"/>
    <w:basedOn w:val="Normal"/>
    <w:uiPriority w:val="99"/>
    <w:qFormat/>
    <w:rsid w:val="00A40BD4"/>
    <w:pPr>
      <w:widowControl w:val="0"/>
      <w:overflowPunct/>
      <w:autoSpaceDE/>
      <w:autoSpaceDN/>
      <w:adjustRightInd/>
      <w:spacing w:after="240"/>
      <w:jc w:val="both"/>
      <w:textAlignment w:val="auto"/>
    </w:pPr>
    <w:rPr>
      <w:rFonts w:eastAsia="SimSun"/>
      <w:sz w:val="24"/>
      <w:lang w:val="en-AU" w:eastAsia="en-US"/>
    </w:rPr>
  </w:style>
  <w:style w:type="paragraph" w:customStyle="1" w:styleId="TabList">
    <w:name w:val="TabList"/>
    <w:basedOn w:val="Normal"/>
    <w:uiPriority w:val="99"/>
    <w:qFormat/>
    <w:rsid w:val="00A40BD4"/>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sid w:val="00A40BD4"/>
    <w:rPr>
      <w:lang w:val="en-GB"/>
    </w:rPr>
  </w:style>
  <w:style w:type="character" w:customStyle="1" w:styleId="EndnoteTextChar1">
    <w:name w:val="Endnote Text Char1"/>
    <w:qFormat/>
    <w:rsid w:val="00A40BD4"/>
    <w:rPr>
      <w:lang w:val="en-GB"/>
    </w:rPr>
  </w:style>
  <w:style w:type="character" w:customStyle="1" w:styleId="TitleChar1">
    <w:name w:val="Title Char1"/>
    <w:qFormat/>
    <w:rsid w:val="00A40BD4"/>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A40BD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A40BD4"/>
    <w:rPr>
      <w:lang w:val="en-GB"/>
    </w:rPr>
  </w:style>
  <w:style w:type="character" w:customStyle="1" w:styleId="BodyTextIndentChar1">
    <w:name w:val="Body Text Indent Char1"/>
    <w:qFormat/>
    <w:rsid w:val="00A40BD4"/>
    <w:rPr>
      <w:lang w:val="en-GB"/>
    </w:rPr>
  </w:style>
  <w:style w:type="character" w:customStyle="1" w:styleId="BodyText3Char1">
    <w:name w:val="Body Text 3 Char1"/>
    <w:qFormat/>
    <w:rsid w:val="00A40BD4"/>
    <w:rPr>
      <w:sz w:val="16"/>
      <w:szCs w:val="16"/>
      <w:lang w:val="en-GB"/>
    </w:rPr>
  </w:style>
  <w:style w:type="paragraph" w:customStyle="1" w:styleId="berschrift1H1">
    <w:name w:val="Überschrift 1.H1"/>
    <w:basedOn w:val="Normal"/>
    <w:next w:val="Normal"/>
    <w:uiPriority w:val="99"/>
    <w:qFormat/>
    <w:rsid w:val="00A40BD4"/>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uiPriority w:val="99"/>
    <w:qFormat/>
    <w:rsid w:val="00A40BD4"/>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A40BD4"/>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A40BD4"/>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uiPriority w:val="99"/>
    <w:qFormat/>
    <w:rsid w:val="00A40BD4"/>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uiPriority w:val="99"/>
    <w:qFormat/>
    <w:rsid w:val="00A40BD4"/>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uiPriority w:val="99"/>
    <w:qFormat/>
    <w:rsid w:val="00A40BD4"/>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qFormat/>
    <w:rsid w:val="00A40BD4"/>
    <w:pPr>
      <w:numPr>
        <w:numId w:val="15"/>
      </w:numPr>
      <w:tabs>
        <w:tab w:val="clear" w:pos="360"/>
        <w:tab w:val="left"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A40BD4"/>
    <w:pPr>
      <w:ind w:left="720"/>
      <w:contextualSpacing/>
    </w:pPr>
    <w:rPr>
      <w:rFonts w:eastAsia="SimSun"/>
      <w:lang w:eastAsia="en-US"/>
    </w:rPr>
  </w:style>
  <w:style w:type="paragraph" w:customStyle="1" w:styleId="LightList-Accent31">
    <w:name w:val="Light List - Accent 31"/>
    <w:uiPriority w:val="99"/>
    <w:semiHidden/>
    <w:qFormat/>
    <w:rsid w:val="00A40BD4"/>
    <w:rPr>
      <w:rFonts w:ascii="Times New Roman" w:eastAsia="Batang" w:hAnsi="Times New Roman"/>
      <w:lang w:eastAsia="en-US"/>
    </w:rPr>
  </w:style>
  <w:style w:type="paragraph" w:customStyle="1" w:styleId="TOC911">
    <w:name w:val="TOC 911"/>
    <w:basedOn w:val="TOC8"/>
    <w:qFormat/>
    <w:rsid w:val="00A40BD4"/>
    <w:pPr>
      <w:ind w:left="1418" w:hanging="1418"/>
    </w:pPr>
    <w:rPr>
      <w:rFonts w:eastAsia="MS Mincho"/>
      <w:noProof w:val="0"/>
    </w:rPr>
  </w:style>
  <w:style w:type="paragraph" w:customStyle="1" w:styleId="Caption11">
    <w:name w:val="Caption11"/>
    <w:basedOn w:val="Normal"/>
    <w:next w:val="Normal"/>
    <w:qFormat/>
    <w:rsid w:val="00A40BD4"/>
    <w:pPr>
      <w:spacing w:before="120" w:after="120"/>
    </w:pPr>
    <w:rPr>
      <w:rFonts w:eastAsia="MS Mincho"/>
      <w:b/>
    </w:rPr>
  </w:style>
  <w:style w:type="paragraph" w:customStyle="1" w:styleId="TableofFigures11">
    <w:name w:val="Table of Figures11"/>
    <w:basedOn w:val="Normal"/>
    <w:next w:val="Normal"/>
    <w:qFormat/>
    <w:rsid w:val="00A40BD4"/>
    <w:pPr>
      <w:ind w:left="400" w:hanging="400"/>
      <w:jc w:val="center"/>
    </w:pPr>
    <w:rPr>
      <w:rFonts w:eastAsia="MS Mincho"/>
      <w:b/>
    </w:rPr>
  </w:style>
  <w:style w:type="paragraph" w:customStyle="1" w:styleId="81">
    <w:name w:val="表 (赤)  81"/>
    <w:basedOn w:val="Normal"/>
    <w:uiPriority w:val="34"/>
    <w:qFormat/>
    <w:rsid w:val="00A40BD4"/>
    <w:pPr>
      <w:ind w:left="720"/>
      <w:contextualSpacing/>
    </w:pPr>
    <w:rPr>
      <w:rFonts w:eastAsia="SimSun"/>
    </w:rPr>
  </w:style>
  <w:style w:type="paragraph" w:customStyle="1" w:styleId="note0">
    <w:name w:val="note"/>
    <w:basedOn w:val="Normal"/>
    <w:uiPriority w:val="99"/>
    <w:qFormat/>
    <w:rsid w:val="00A40BD4"/>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hidden/>
    <w:uiPriority w:val="71"/>
    <w:qFormat/>
    <w:rsid w:val="00A40BD4"/>
    <w:rPr>
      <w:rFonts w:ascii="Times New Roman" w:hAnsi="Times New Roman"/>
      <w:lang w:eastAsia="en-US"/>
    </w:rPr>
  </w:style>
  <w:style w:type="character" w:styleId="PlaceholderText">
    <w:name w:val="Placeholder Text"/>
    <w:uiPriority w:val="99"/>
    <w:unhideWhenUsed/>
    <w:qFormat/>
    <w:rsid w:val="00A40BD4"/>
    <w:rPr>
      <w:color w:val="808080"/>
    </w:rPr>
  </w:style>
  <w:style w:type="paragraph" w:customStyle="1" w:styleId="LGTdoc">
    <w:name w:val="LGTdoc_본문"/>
    <w:basedOn w:val="Normal"/>
    <w:uiPriority w:val="99"/>
    <w:qFormat/>
    <w:rsid w:val="00A40BD4"/>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A40BD4"/>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A40BD4"/>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A40BD4"/>
    <w:rPr>
      <w:rFonts w:ascii="Arial" w:hAnsi="Arial"/>
      <w:szCs w:val="24"/>
      <w:lang w:eastAsia="en-US"/>
    </w:rPr>
  </w:style>
  <w:style w:type="paragraph" w:customStyle="1" w:styleId="Text1">
    <w:name w:val="Text 1"/>
    <w:basedOn w:val="Normal"/>
    <w:uiPriority w:val="99"/>
    <w:qFormat/>
    <w:rsid w:val="00A40BD4"/>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A40BD4"/>
    <w:pPr>
      <w:keepNext w:val="0"/>
      <w:keepLines w:val="0"/>
      <w:numPr>
        <w:numId w:val="16"/>
      </w:numPr>
      <w:tabs>
        <w:tab w:val="clear" w:pos="1492"/>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qFormat/>
    <w:rsid w:val="00A40BD4"/>
  </w:style>
  <w:style w:type="paragraph" w:customStyle="1" w:styleId="cita">
    <w:name w:val="cita"/>
    <w:basedOn w:val="Normal"/>
    <w:uiPriority w:val="99"/>
    <w:qFormat/>
    <w:rsid w:val="00A40BD4"/>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A40BD4"/>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uiPriority w:val="99"/>
    <w:qFormat/>
    <w:rsid w:val="00A40BD4"/>
    <w:rPr>
      <w:rFonts w:eastAsia="MS Mincho" w:cs="v4.2.0"/>
    </w:rPr>
  </w:style>
  <w:style w:type="paragraph" w:customStyle="1" w:styleId="CharCharCharCharCharCharCharCharCharCharCharCharChar">
    <w:name w:val="Char Char Char Char Char Char Char Char Char Char Char Char Char"/>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rsid w:val="00A40BD4"/>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A40BD4"/>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A40BD4"/>
    <w:pPr>
      <w:keepLines w:val="0"/>
      <w:pBdr>
        <w:top w:val="none" w:sz="0" w:space="0" w:color="auto"/>
      </w:pBdr>
      <w:ind w:left="0" w:firstLine="0"/>
    </w:pPr>
    <w:rPr>
      <w:rFonts w:eastAsia="SimSun"/>
      <w:b/>
      <w:color w:val="339966"/>
      <w:kern w:val="28"/>
      <w:sz w:val="28"/>
      <w:szCs w:val="28"/>
      <w:lang w:val="en-US" w:eastAsia="zh-CN"/>
    </w:rPr>
  </w:style>
  <w:style w:type="paragraph" w:customStyle="1" w:styleId="xl29">
    <w:name w:val="xl29"/>
    <w:basedOn w:val="Normal"/>
    <w:uiPriority w:val="99"/>
    <w:qFormat/>
    <w:rsid w:val="00A40BD4"/>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A40BD4"/>
    <w:rPr>
      <w:color w:val="000000"/>
    </w:rPr>
  </w:style>
  <w:style w:type="paragraph" w:customStyle="1" w:styleId="Equation">
    <w:name w:val="Equation"/>
    <w:basedOn w:val="Normal"/>
    <w:next w:val="Normal"/>
    <w:link w:val="EquationChar"/>
    <w:qFormat/>
    <w:rsid w:val="00A40BD4"/>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A40BD4"/>
    <w:rPr>
      <w:rFonts w:ascii="Times New Roman" w:hAnsi="Times New Roman"/>
      <w:sz w:val="22"/>
      <w:szCs w:val="22"/>
      <w:lang w:eastAsia="en-US"/>
    </w:rPr>
  </w:style>
  <w:style w:type="character" w:customStyle="1" w:styleId="apple-converted-space">
    <w:name w:val="apple-converted-space"/>
    <w:qFormat/>
    <w:rsid w:val="00A40BD4"/>
  </w:style>
  <w:style w:type="character" w:customStyle="1" w:styleId="shorttext">
    <w:name w:val="short_text"/>
    <w:qFormat/>
    <w:rsid w:val="00A40BD4"/>
  </w:style>
  <w:style w:type="character" w:customStyle="1" w:styleId="14">
    <w:name w:val="不明显参考1"/>
    <w:uiPriority w:val="31"/>
    <w:qFormat/>
    <w:rsid w:val="00A40BD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40BD4"/>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40BD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40BD4"/>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40BD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A40BD4"/>
    <w:rPr>
      <w:rFonts w:ascii="Yu Gothic Light" w:eastAsia="Yu Gothic Light" w:hAnsi="Yu Gothic Light" w:cs="Times New Roman"/>
      <w:lang w:val="en-GB" w:eastAsia="en-US"/>
    </w:rPr>
  </w:style>
  <w:style w:type="paragraph" w:customStyle="1" w:styleId="msonormal0">
    <w:name w:val="msonormal"/>
    <w:basedOn w:val="Normal"/>
    <w:uiPriority w:val="99"/>
    <w:qFormat/>
    <w:rsid w:val="00A40BD4"/>
    <w:pPr>
      <w:spacing w:before="100" w:beforeAutospacing="1" w:after="100" w:afterAutospacing="1"/>
      <w:textAlignment w:val="auto"/>
    </w:pPr>
    <w:rPr>
      <w:rFonts w:eastAsia="Yu Mincho"/>
      <w:sz w:val="24"/>
      <w:szCs w:val="24"/>
      <w:lang w:val="en-US"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40BD4"/>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40BD4"/>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40BD4"/>
    <w:rPr>
      <w:rFonts w:ascii="Times New Roman" w:eastAsia="Yu Mincho" w:hAnsi="Times New Roman"/>
      <w:lang w:val="en-GB" w:eastAsia="en-US"/>
    </w:rPr>
  </w:style>
  <w:style w:type="paragraph" w:customStyle="1" w:styleId="43">
    <w:name w:val="吹き出し4"/>
    <w:basedOn w:val="Normal"/>
    <w:uiPriority w:val="99"/>
    <w:semiHidden/>
    <w:qFormat/>
    <w:rsid w:val="00A40BD4"/>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qFormat/>
    <w:rsid w:val="00A40BD4"/>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qFormat/>
    <w:rsid w:val="00A40BD4"/>
    <w:rPr>
      <w:color w:val="808080"/>
      <w:shd w:val="clear" w:color="auto" w:fill="E6E6E6"/>
    </w:rPr>
  </w:style>
  <w:style w:type="table" w:customStyle="1" w:styleId="TableGrid4">
    <w:name w:val="Table Grid4"/>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UnresolvedMention2">
    <w:name w:val="Unresolved Mention2"/>
    <w:uiPriority w:val="99"/>
    <w:unhideWhenUsed/>
    <w:qFormat/>
    <w:rsid w:val="00A40BD4"/>
    <w:rPr>
      <w:color w:val="808080"/>
      <w:shd w:val="clear" w:color="auto" w:fill="E6E6E6"/>
    </w:rPr>
  </w:style>
  <w:style w:type="paragraph" w:customStyle="1" w:styleId="TOC10">
    <w:name w:val="TOC 标题1"/>
    <w:basedOn w:val="Heading1"/>
    <w:next w:val="Normal"/>
    <w:uiPriority w:val="39"/>
    <w:unhideWhenUsed/>
    <w:qFormat/>
    <w:rsid w:val="00A40BD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
    <w:name w:val="Char Char3"/>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aliases w:val="Heading 1 Char21"/>
    <w:qFormat/>
    <w:rsid w:val="00A40BD4"/>
    <w:rPr>
      <w:lang w:val="en-GB" w:eastAsia="ja-JP" w:bidi="ar-SA"/>
    </w:rPr>
  </w:style>
  <w:style w:type="paragraph" w:customStyle="1" w:styleId="1Char1">
    <w:name w:val="(文字) (文字)1 Char (文字) (文字)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A40BD4"/>
    <w:rPr>
      <w:rFonts w:ascii="Courier New" w:hAnsi="Courier New"/>
      <w:lang w:val="nb-NO" w:eastAsia="ja-JP" w:bidi="ar-SA"/>
    </w:rPr>
  </w:style>
  <w:style w:type="paragraph" w:customStyle="1" w:styleId="CharCharCharCharCharChar1">
    <w:name w:val="Char Char Char Char Char Char1"/>
    <w:semiHidden/>
    <w:qFormat/>
    <w:rsid w:val="00A40BD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0">
    <w:name w:val="(文字) (文字)2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2">
    <w:name w:val="(文字) (文字)3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1">
    <w:name w:val="(文字) (文字)41"/>
    <w:uiPriority w:val="99"/>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1">
    <w:name w:val="(文字) (文字)1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qFormat/>
    <w:rsid w:val="00A40BD4"/>
    <w:rPr>
      <w:rFonts w:ascii="Tahoma" w:hAnsi="Tahoma" w:cs="Tahoma"/>
      <w:shd w:val="clear" w:color="auto" w:fill="000080"/>
      <w:lang w:val="en-GB" w:eastAsia="en-US"/>
    </w:rPr>
  </w:style>
  <w:style w:type="character" w:customStyle="1" w:styleId="ZchnZchn51">
    <w:name w:val="Zchn Zchn51"/>
    <w:qFormat/>
    <w:rsid w:val="00A40BD4"/>
    <w:rPr>
      <w:rFonts w:ascii="Courier New" w:eastAsia="Batang" w:hAnsi="Courier New"/>
      <w:lang w:val="nb-NO" w:eastAsia="en-US" w:bidi="ar-SA"/>
    </w:rPr>
  </w:style>
  <w:style w:type="character" w:customStyle="1" w:styleId="CharChar101">
    <w:name w:val="Char Char101"/>
    <w:semiHidden/>
    <w:qFormat/>
    <w:rsid w:val="00A40BD4"/>
    <w:rPr>
      <w:rFonts w:ascii="Times New Roman" w:hAnsi="Times New Roman"/>
      <w:lang w:val="en-GB" w:eastAsia="en-US"/>
    </w:rPr>
  </w:style>
  <w:style w:type="character" w:customStyle="1" w:styleId="CharChar91">
    <w:name w:val="Char Char91"/>
    <w:semiHidden/>
    <w:qFormat/>
    <w:rsid w:val="00A40BD4"/>
    <w:rPr>
      <w:rFonts w:ascii="Tahoma" w:hAnsi="Tahoma" w:cs="Tahoma"/>
      <w:sz w:val="16"/>
      <w:szCs w:val="16"/>
      <w:lang w:val="en-GB" w:eastAsia="en-US"/>
    </w:rPr>
  </w:style>
  <w:style w:type="character" w:customStyle="1" w:styleId="CharChar81">
    <w:name w:val="Char Char81"/>
    <w:semiHidden/>
    <w:qFormat/>
    <w:rsid w:val="00A40BD4"/>
    <w:rPr>
      <w:rFonts w:ascii="Times New Roman" w:hAnsi="Times New Roman"/>
      <w:b/>
      <w:bCs/>
      <w:lang w:val="en-GB" w:eastAsia="en-US"/>
    </w:rPr>
  </w:style>
  <w:style w:type="paragraph" w:customStyle="1" w:styleId="23">
    <w:name w:val="修订2"/>
    <w:hidden/>
    <w:uiPriority w:val="99"/>
    <w:semiHidden/>
    <w:qFormat/>
    <w:rsid w:val="00A40BD4"/>
    <w:rPr>
      <w:rFonts w:ascii="Times New Roman" w:eastAsia="Batang" w:hAnsi="Times New Roman"/>
      <w:lang w:eastAsia="en-US"/>
    </w:rPr>
  </w:style>
  <w:style w:type="paragraph" w:customStyle="1" w:styleId="1CharChar1Char1">
    <w:name w:val="(文字) (文字)1 Char (文字) (文字) Char (文字) (文字)1 Char (文字) (文字)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2">
    <w:name w:val="TOC 92"/>
    <w:basedOn w:val="TOC8"/>
    <w:uiPriority w:val="99"/>
    <w:qFormat/>
    <w:rsid w:val="00A40BD4"/>
    <w:pPr>
      <w:ind w:left="1418" w:hanging="1418"/>
    </w:pPr>
    <w:rPr>
      <w:rFonts w:eastAsia="MS Mincho"/>
      <w:bCs/>
      <w:noProof w:val="0"/>
      <w:szCs w:val="22"/>
      <w:lang w:val="en-US"/>
    </w:rPr>
  </w:style>
  <w:style w:type="paragraph" w:customStyle="1" w:styleId="Caption2">
    <w:name w:val="Caption2"/>
    <w:basedOn w:val="Normal"/>
    <w:next w:val="Normal"/>
    <w:uiPriority w:val="99"/>
    <w:qFormat/>
    <w:rsid w:val="00A40BD4"/>
    <w:pPr>
      <w:spacing w:before="120" w:after="120"/>
    </w:pPr>
    <w:rPr>
      <w:rFonts w:eastAsia="MS Mincho"/>
      <w:b/>
    </w:rPr>
  </w:style>
  <w:style w:type="paragraph" w:customStyle="1" w:styleId="TableofFigures2">
    <w:name w:val="Table of Figures2"/>
    <w:basedOn w:val="Normal"/>
    <w:next w:val="Normal"/>
    <w:uiPriority w:val="99"/>
    <w:qFormat/>
    <w:rsid w:val="00A40BD4"/>
    <w:pPr>
      <w:ind w:left="400" w:hanging="400"/>
      <w:jc w:val="center"/>
    </w:pPr>
    <w:rPr>
      <w:rFonts w:eastAsia="MS Mincho"/>
      <w:b/>
    </w:rPr>
  </w:style>
  <w:style w:type="character" w:customStyle="1" w:styleId="CharChar291">
    <w:name w:val="Char Char291"/>
    <w:qFormat/>
    <w:rsid w:val="00A40BD4"/>
    <w:rPr>
      <w:rFonts w:ascii="Arial" w:hAnsi="Arial"/>
      <w:sz w:val="36"/>
      <w:lang w:val="en-GB" w:eastAsia="en-US" w:bidi="ar-SA"/>
    </w:rPr>
  </w:style>
  <w:style w:type="character" w:customStyle="1" w:styleId="CharChar281">
    <w:name w:val="Char Char281"/>
    <w:qFormat/>
    <w:rsid w:val="00A40BD4"/>
    <w:rPr>
      <w:rFonts w:ascii="Arial" w:hAnsi="Arial"/>
      <w:sz w:val="32"/>
      <w:lang w:val="en-GB"/>
    </w:rPr>
  </w:style>
  <w:style w:type="paragraph" w:customStyle="1" w:styleId="CharChar241">
    <w:name w:val="Char Char241"/>
    <w:basedOn w:val="Normal"/>
    <w:semiHidden/>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0">
    <w:name w:val="(文字) (文字)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qFormat/>
    <w:rsid w:val="00A40BD4"/>
    <w:rPr>
      <w:rFonts w:ascii="Arial" w:hAnsi="Arial"/>
      <w:sz w:val="32"/>
      <w:lang w:val="en-GB" w:eastAsia="en-US" w:bidi="ar-SA"/>
    </w:rPr>
  </w:style>
  <w:style w:type="table" w:customStyle="1" w:styleId="TableGrid12">
    <w:name w:val="Table Grid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
    <w:name w:val="aria"/>
    <w:basedOn w:val="Normal"/>
    <w:qFormat/>
    <w:rsid w:val="00A40BD4"/>
    <w:pPr>
      <w:keepNext/>
      <w:keepLines/>
      <w:overflowPunct/>
      <w:autoSpaceDE/>
      <w:autoSpaceDN/>
      <w:adjustRightInd/>
      <w:spacing w:after="0"/>
      <w:jc w:val="both"/>
      <w:textAlignment w:val="auto"/>
    </w:pPr>
    <w:rPr>
      <w:rFonts w:ascii="Arial" w:eastAsia="SimSun" w:hAnsi="Arial"/>
      <w:sz w:val="18"/>
      <w:szCs w:val="18"/>
      <w:lang w:eastAsia="en-US"/>
    </w:rPr>
  </w:style>
  <w:style w:type="paragraph" w:styleId="NoSpacing">
    <w:name w:val="No Spacing"/>
    <w:uiPriority w:val="1"/>
    <w:qFormat/>
    <w:rsid w:val="00A40BD4"/>
    <w:pPr>
      <w:overflowPunct w:val="0"/>
      <w:autoSpaceDE w:val="0"/>
      <w:autoSpaceDN w:val="0"/>
      <w:adjustRightInd w:val="0"/>
    </w:pPr>
    <w:rPr>
      <w:rFonts w:ascii="Times New Roman" w:eastAsia="MS Mincho" w:hAnsi="Times New Roman"/>
      <w:lang w:eastAsia="ja-JP"/>
    </w:rPr>
  </w:style>
  <w:style w:type="paragraph" w:customStyle="1" w:styleId="p20">
    <w:name w:val="p20"/>
    <w:basedOn w:val="Normal"/>
    <w:qFormat/>
    <w:rsid w:val="00A40BD4"/>
    <w:pPr>
      <w:overflowPunct/>
      <w:autoSpaceDE/>
      <w:autoSpaceDN/>
      <w:adjustRightInd/>
      <w:snapToGrid w:val="0"/>
      <w:spacing w:after="0"/>
    </w:pPr>
    <w:rPr>
      <w:rFonts w:ascii="Arial" w:eastAsia="SimSun" w:hAnsi="Arial" w:cs="Arial"/>
      <w:sz w:val="18"/>
      <w:szCs w:val="18"/>
      <w:lang w:val="en-US" w:eastAsia="zh-CN"/>
    </w:rPr>
  </w:style>
  <w:style w:type="paragraph" w:customStyle="1" w:styleId="a4">
    <w:name w:val="吹き出し"/>
    <w:basedOn w:val="Normal"/>
    <w:semiHidden/>
    <w:qFormat/>
    <w:rsid w:val="00A40BD4"/>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A40BD4"/>
    <w:rPr>
      <w:rFonts w:ascii="Times New Roman" w:hAnsi="Times New Roman"/>
      <w:lang w:val="en-GB"/>
    </w:rPr>
  </w:style>
  <w:style w:type="paragraph" w:customStyle="1" w:styleId="CharChar5">
    <w:name w:val="Char Char5"/>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0">
    <w:name w:val="Table"/>
    <w:basedOn w:val="Normal"/>
    <w:link w:val="Table1"/>
    <w:qFormat/>
    <w:rsid w:val="00A40BD4"/>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A40BD4"/>
    <w:rPr>
      <w:rFonts w:ascii="Arial" w:hAnsi="Arial" w:cs="Arial"/>
      <w:b/>
      <w:lang w:eastAsia="en-US"/>
    </w:rPr>
  </w:style>
  <w:style w:type="character" w:customStyle="1" w:styleId="PLChar">
    <w:name w:val="PL Char"/>
    <w:link w:val="PL"/>
    <w:qFormat/>
    <w:rsid w:val="00A40BD4"/>
    <w:rPr>
      <w:rFonts w:ascii="Courier New" w:eastAsia="Times New Roman" w:hAnsi="Courier New"/>
      <w:noProof/>
      <w:sz w:val="16"/>
    </w:rPr>
  </w:style>
  <w:style w:type="paragraph" w:customStyle="1" w:styleId="ColorfulList-Accent11">
    <w:name w:val="Colorful List - Accent 11"/>
    <w:basedOn w:val="Normal"/>
    <w:uiPriority w:val="34"/>
    <w:qFormat/>
    <w:rsid w:val="00A40BD4"/>
    <w:pPr>
      <w:ind w:left="720"/>
      <w:contextualSpacing/>
    </w:pPr>
    <w:rPr>
      <w:lang w:eastAsia="en-US"/>
    </w:rPr>
  </w:style>
  <w:style w:type="paragraph" w:customStyle="1" w:styleId="ColorfulShading-Accent11">
    <w:name w:val="Colorful Shading - Accent 11"/>
    <w:hidden/>
    <w:semiHidden/>
    <w:qFormat/>
    <w:rsid w:val="00A40BD4"/>
    <w:rPr>
      <w:rFonts w:ascii="Times New Roman" w:eastAsia="Batang" w:hAnsi="Times New Roman"/>
      <w:lang w:eastAsia="en-US"/>
    </w:rPr>
  </w:style>
  <w:style w:type="paragraph" w:customStyle="1" w:styleId="60">
    <w:name w:val="吹き出し6"/>
    <w:basedOn w:val="Normal"/>
    <w:semiHidden/>
    <w:qFormat/>
    <w:rsid w:val="00A40BD4"/>
    <w:pPr>
      <w:overflowPunct/>
      <w:autoSpaceDE/>
      <w:autoSpaceDN/>
      <w:adjustRightInd/>
      <w:textAlignment w:val="auto"/>
    </w:pPr>
    <w:rPr>
      <w:rFonts w:ascii="Tahoma" w:eastAsia="MS Mincho" w:hAnsi="Tahoma" w:cs="Tahoma"/>
      <w:sz w:val="16"/>
      <w:szCs w:val="16"/>
      <w:lang w:eastAsia="ko-KR"/>
    </w:rPr>
  </w:style>
  <w:style w:type="paragraph" w:customStyle="1" w:styleId="CharChar6">
    <w:name w:val="Char Char6"/>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1110">
    <w:name w:val="不明显参考111"/>
    <w:uiPriority w:val="31"/>
    <w:qFormat/>
    <w:rsid w:val="00A40BD4"/>
    <w:rPr>
      <w:smallCaps/>
      <w:color w:val="5A5A5A"/>
    </w:rPr>
  </w:style>
  <w:style w:type="paragraph" w:customStyle="1" w:styleId="112">
    <w:name w:val="修订11"/>
    <w:hidden/>
    <w:semiHidden/>
    <w:qFormat/>
    <w:rsid w:val="00A40BD4"/>
    <w:rPr>
      <w:rFonts w:ascii="Times New Roman" w:eastAsia="Batang" w:hAnsi="Times New Roman"/>
      <w:lang w:eastAsia="en-US"/>
    </w:rPr>
  </w:style>
  <w:style w:type="paragraph" w:customStyle="1" w:styleId="TOC111">
    <w:name w:val="TOC 标题111"/>
    <w:basedOn w:val="Heading1"/>
    <w:next w:val="Normal"/>
    <w:uiPriority w:val="39"/>
    <w:unhideWhenUsed/>
    <w:qFormat/>
    <w:rsid w:val="00A40BD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B3Char2">
    <w:name w:val="B3 Char2"/>
    <w:qFormat/>
    <w:rsid w:val="00A40BD4"/>
    <w:rPr>
      <w:rFonts w:ascii="Times New Roman" w:hAnsi="Times New Roman"/>
      <w:lang w:val="en-GB"/>
    </w:rPr>
  </w:style>
  <w:style w:type="character" w:customStyle="1" w:styleId="EXCar">
    <w:name w:val="EX Car"/>
    <w:qFormat/>
    <w:rsid w:val="00A40BD4"/>
    <w:rPr>
      <w:lang w:val="en-GB" w:eastAsia="en-US"/>
    </w:rPr>
  </w:style>
  <w:style w:type="character" w:customStyle="1" w:styleId="B4Char">
    <w:name w:val="B4 Char"/>
    <w:link w:val="B4"/>
    <w:qFormat/>
    <w:rsid w:val="00A40BD4"/>
    <w:rPr>
      <w:rFonts w:ascii="Times New Roman" w:eastAsia="Times New Roman" w:hAnsi="Times New Roman"/>
    </w:rPr>
  </w:style>
  <w:style w:type="character" w:customStyle="1" w:styleId="19">
    <w:name w:val="明显强调1"/>
    <w:uiPriority w:val="21"/>
    <w:qFormat/>
    <w:rsid w:val="00A40BD4"/>
    <w:rPr>
      <w:b/>
      <w:bCs/>
      <w:i/>
      <w:iCs/>
      <w:color w:val="4F81BD"/>
    </w:rPr>
  </w:style>
  <w:style w:type="paragraph" w:customStyle="1" w:styleId="B6">
    <w:name w:val="B6"/>
    <w:basedOn w:val="B5"/>
    <w:link w:val="B6Char"/>
    <w:qFormat/>
    <w:rsid w:val="00A40BD4"/>
    <w:rPr>
      <w:lang w:eastAsia="zh-CN"/>
    </w:rPr>
  </w:style>
  <w:style w:type="paragraph" w:customStyle="1" w:styleId="Meetingcaption">
    <w:name w:val="Meeting caption"/>
    <w:basedOn w:val="Normal"/>
    <w:qFormat/>
    <w:rsid w:val="00A40BD4"/>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40BD4"/>
    <w:rPr>
      <w:rFonts w:ascii="Arial" w:hAnsi="Arial" w:cs="Arial"/>
      <w:b/>
      <w:lang w:eastAsia="ko-KR"/>
    </w:rPr>
  </w:style>
  <w:style w:type="paragraph" w:customStyle="1" w:styleId="Tadc">
    <w:name w:val="Tadc"/>
    <w:basedOn w:val="Normal"/>
    <w:qFormat/>
    <w:rsid w:val="00A40BD4"/>
    <w:rPr>
      <w:rFonts w:cs="v4.2.0"/>
    </w:rPr>
  </w:style>
  <w:style w:type="character" w:customStyle="1" w:styleId="EditorsNoteCarCar">
    <w:name w:val="Editor's Note Car Car"/>
    <w:link w:val="EditorsNote"/>
    <w:qFormat/>
    <w:rsid w:val="00A40BD4"/>
    <w:rPr>
      <w:rFonts w:ascii="Times New Roman" w:eastAsia="Times New Roman" w:hAnsi="Times New Roman"/>
      <w:color w:val="FF0000"/>
    </w:rPr>
  </w:style>
  <w:style w:type="character" w:customStyle="1" w:styleId="B5Char">
    <w:name w:val="B5 Char"/>
    <w:link w:val="B5"/>
    <w:qFormat/>
    <w:rsid w:val="00A40BD4"/>
    <w:rPr>
      <w:rFonts w:ascii="Times New Roman" w:eastAsia="Times New Roman" w:hAnsi="Times New Roman"/>
    </w:rPr>
  </w:style>
  <w:style w:type="character" w:customStyle="1" w:styleId="HeadingChar">
    <w:name w:val="Heading Char"/>
    <w:qFormat/>
    <w:rsid w:val="00A40BD4"/>
    <w:rPr>
      <w:rFonts w:ascii="Arial" w:eastAsia="SimSun" w:hAnsi="Arial"/>
      <w:b/>
      <w:sz w:val="22"/>
    </w:rPr>
  </w:style>
  <w:style w:type="character" w:customStyle="1" w:styleId="B6Char">
    <w:name w:val="B6 Char"/>
    <w:link w:val="B6"/>
    <w:qFormat/>
    <w:rsid w:val="00A40BD4"/>
    <w:rPr>
      <w:rFonts w:ascii="Times New Roman" w:eastAsia="Times New Roman" w:hAnsi="Times New Roman"/>
      <w:lang w:eastAsia="zh-CN"/>
    </w:rPr>
  </w:style>
  <w:style w:type="table" w:customStyle="1" w:styleId="TableStyle1">
    <w:name w:val="Table Style1"/>
    <w:basedOn w:val="TableNormal"/>
    <w:qFormat/>
    <w:rsid w:val="00A40BD4"/>
    <w:rPr>
      <w:rFonts w:ascii="Times New Roman" w:eastAsia="MS Mincho" w:hAnsi="Times New Roman"/>
      <w:lang w:val="en-US" w:eastAsia="en-US"/>
    </w:rPr>
    <w:tblPr/>
  </w:style>
  <w:style w:type="paragraph" w:customStyle="1" w:styleId="tal1">
    <w:name w:val="tal"/>
    <w:basedOn w:val="Normal"/>
    <w:qFormat/>
    <w:rsid w:val="00A40BD4"/>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5">
    <w:name w:val="수정"/>
    <w:hidden/>
    <w:semiHidden/>
    <w:qFormat/>
    <w:rsid w:val="00A40BD4"/>
    <w:rPr>
      <w:rFonts w:ascii="Times New Roman" w:eastAsia="Batang" w:hAnsi="Times New Roman"/>
      <w:lang w:eastAsia="en-US"/>
    </w:rPr>
  </w:style>
  <w:style w:type="paragraph" w:customStyle="1" w:styleId="a6">
    <w:name w:val="変更箇所"/>
    <w:hidden/>
    <w:semiHidden/>
    <w:qFormat/>
    <w:rsid w:val="00A40BD4"/>
    <w:rPr>
      <w:rFonts w:ascii="Times New Roman" w:eastAsia="MS Mincho" w:hAnsi="Times New Roman"/>
      <w:lang w:eastAsia="en-US"/>
    </w:rPr>
  </w:style>
  <w:style w:type="paragraph" w:customStyle="1" w:styleId="NB2">
    <w:name w:val="NB2"/>
    <w:basedOn w:val="ZG"/>
    <w:qFormat/>
    <w:rsid w:val="00A40BD4"/>
    <w:pPr>
      <w:framePr w:wrap="notBeside"/>
      <w:overflowPunct/>
      <w:autoSpaceDE/>
      <w:autoSpaceDN/>
      <w:adjustRightInd/>
      <w:textAlignment w:val="auto"/>
    </w:pPr>
    <w:rPr>
      <w:noProof w:val="0"/>
      <w:lang w:val="en-US" w:eastAsia="ko-KR"/>
    </w:rPr>
  </w:style>
  <w:style w:type="paragraph" w:customStyle="1" w:styleId="tableentry">
    <w:name w:val="table entry"/>
    <w:basedOn w:val="Normal"/>
    <w:qFormat/>
    <w:rsid w:val="00A40BD4"/>
    <w:pPr>
      <w:keepNext/>
      <w:overflowPunct/>
      <w:autoSpaceDE/>
      <w:autoSpaceDN/>
      <w:adjustRightInd/>
      <w:spacing w:before="60" w:after="60"/>
      <w:textAlignment w:val="auto"/>
    </w:pPr>
    <w:rPr>
      <w:rFonts w:ascii="Bookman Old Style" w:eastAsia="SimSun" w:hAnsi="Bookman Old Style"/>
      <w:lang w:val="en-US" w:eastAsia="ko-KR"/>
    </w:rPr>
  </w:style>
  <w:style w:type="character" w:customStyle="1" w:styleId="EditorsNoteChar">
    <w:name w:val="Editor's Note Char"/>
    <w:uiPriority w:val="99"/>
    <w:qFormat/>
    <w:rsid w:val="00A40BD4"/>
    <w:rPr>
      <w:rFonts w:ascii="Times New Roman" w:hAnsi="Times New Roman"/>
      <w:color w:val="FF0000"/>
      <w:lang w:val="en-GB" w:eastAsia="en-US"/>
    </w:rPr>
  </w:style>
  <w:style w:type="table" w:customStyle="1" w:styleId="TableGrid5">
    <w:name w:val="Table Grid5"/>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A40BD4"/>
    <w:pPr>
      <w:ind w:left="1418" w:hanging="1418"/>
    </w:pPr>
    <w:rPr>
      <w:rFonts w:eastAsia="MS Mincho"/>
      <w:noProof w:val="0"/>
      <w:lang w:val="en-US" w:eastAsia="ja-JP"/>
    </w:rPr>
  </w:style>
  <w:style w:type="paragraph" w:customStyle="1" w:styleId="Caption3">
    <w:name w:val="Caption3"/>
    <w:basedOn w:val="Normal"/>
    <w:next w:val="Normal"/>
    <w:qFormat/>
    <w:rsid w:val="00A40BD4"/>
    <w:pPr>
      <w:spacing w:before="120" w:after="120"/>
    </w:pPr>
    <w:rPr>
      <w:rFonts w:eastAsia="MS Mincho"/>
      <w:b/>
      <w:lang w:eastAsia="ja-JP"/>
    </w:rPr>
  </w:style>
  <w:style w:type="paragraph" w:customStyle="1" w:styleId="TableofFigures3">
    <w:name w:val="Table of Figures3"/>
    <w:basedOn w:val="Normal"/>
    <w:next w:val="Normal"/>
    <w:qFormat/>
    <w:rsid w:val="00A40BD4"/>
    <w:pPr>
      <w:ind w:left="400" w:hanging="400"/>
      <w:jc w:val="center"/>
    </w:pPr>
    <w:rPr>
      <w:rFonts w:eastAsia="MS Mincho"/>
      <w:b/>
      <w:lang w:eastAsia="ja-JP"/>
    </w:rPr>
  </w:style>
  <w:style w:type="table" w:customStyle="1" w:styleId="TableGrid7">
    <w:name w:val="Table Grid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正文1"/>
    <w:qFormat/>
    <w:rsid w:val="00A40BD4"/>
    <w:pPr>
      <w:jc w:val="both"/>
    </w:pPr>
    <w:rPr>
      <w:rFonts w:ascii="SimSun" w:hAnsi="SimSun" w:cs="SimSun"/>
      <w:kern w:val="2"/>
      <w:sz w:val="21"/>
      <w:szCs w:val="21"/>
      <w:lang w:val="en-US" w:eastAsia="zh-CN"/>
    </w:rPr>
  </w:style>
  <w:style w:type="paragraph" w:customStyle="1" w:styleId="font5">
    <w:name w:val="font5"/>
    <w:basedOn w:val="Normal"/>
    <w:qFormat/>
    <w:rsid w:val="00A40BD4"/>
    <w:pPr>
      <w:overflowPunct/>
      <w:autoSpaceDE/>
      <w:autoSpaceDN/>
      <w:adjustRightInd/>
      <w:spacing w:before="100" w:beforeAutospacing="1" w:after="100" w:afterAutospacing="1"/>
      <w:textAlignment w:val="auto"/>
    </w:pPr>
    <w:rPr>
      <w:rFonts w:ascii="Arial" w:hAnsi="Arial" w:cs="Arial"/>
      <w:color w:val="000000"/>
      <w:sz w:val="18"/>
      <w:szCs w:val="18"/>
      <w:lang w:val="fi-FI" w:eastAsia="fi-FI"/>
    </w:rPr>
  </w:style>
  <w:style w:type="paragraph" w:customStyle="1" w:styleId="xl65">
    <w:name w:val="xl65"/>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68">
    <w:name w:val="xl68"/>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A40BD4"/>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A40BD4"/>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A40BD4"/>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A40BD4"/>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A40BD4"/>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A40BD4"/>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A40BD4"/>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8">
    <w:name w:val="xl78"/>
    <w:basedOn w:val="Normal"/>
    <w:qFormat/>
    <w:rsid w:val="00A40BD4"/>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9">
    <w:name w:val="xl79"/>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A40BD4"/>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A40BD4"/>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A40BD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84">
    <w:name w:val="xl84"/>
    <w:basedOn w:val="Normal"/>
    <w:qFormat/>
    <w:rsid w:val="00A40BD4"/>
    <w:pP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A40BD4"/>
    <w:pPr>
      <w:pBdr>
        <w:bottom w:val="single" w:sz="8" w:space="0" w:color="000000"/>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A40BD4"/>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character" w:customStyle="1" w:styleId="font4">
    <w:name w:val="font4"/>
    <w:basedOn w:val="DefaultParagraphFont"/>
    <w:qFormat/>
    <w:rsid w:val="00A40BD4"/>
  </w:style>
  <w:style w:type="table" w:customStyle="1" w:styleId="TableGrid41">
    <w:name w:val="Table Grid4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A40BD4"/>
    <w:rPr>
      <w:b/>
      <w:bCs/>
      <w:i/>
      <w:iCs/>
      <w:color w:val="4F81BD"/>
    </w:rPr>
  </w:style>
  <w:style w:type="character" w:customStyle="1" w:styleId="capChar6">
    <w:name w:val="cap Char6"/>
    <w:aliases w:val="cap Char Char6,Caption Char Char5,Caption Char1 Char Char5,cap Char Char1 Char5,Caption Char Char1 Char Char5,cap Char2 Char Char Char5"/>
    <w:qFormat/>
    <w:rsid w:val="00A40BD4"/>
    <w:rPr>
      <w:b/>
      <w:lang w:val="en-GB" w:eastAsia="en-US" w:bidi="ar-SA"/>
    </w:rPr>
  </w:style>
  <w:style w:type="table" w:customStyle="1" w:styleId="TableGrid71">
    <w:name w:val="Table Grid7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A40BD4"/>
    <w:rPr>
      <w:rFonts w:ascii="Times New Roman" w:eastAsia="MS Mincho" w:hAnsi="Times New Roman"/>
      <w:lang w:val="en-US" w:eastAsia="en-US"/>
    </w:rPr>
    <w:tblPr/>
  </w:style>
  <w:style w:type="table" w:customStyle="1" w:styleId="TableGrid51">
    <w:name w:val="Table Grid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A40BD4"/>
  </w:style>
  <w:style w:type="paragraph" w:customStyle="1" w:styleId="Figuretitle0">
    <w:name w:val="Figure_title"/>
    <w:basedOn w:val="Normal"/>
    <w:next w:val="Normal"/>
    <w:qFormat/>
    <w:rsid w:val="00A40BD4"/>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qFormat/>
    <w:rsid w:val="00A40BD4"/>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qFormat/>
    <w:rsid w:val="00A40BD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qFormat/>
    <w:rsid w:val="00A40BD4"/>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link w:val="TableNo0"/>
    <w:qFormat/>
    <w:rsid w:val="00A40BD4"/>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qFormat/>
    <w:rsid w:val="00A40BD4"/>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qFormat/>
    <w:rsid w:val="00A40BD4"/>
    <w:pPr>
      <w:numPr>
        <w:numId w:val="17"/>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A40BD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A40BD4"/>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character" w:customStyle="1" w:styleId="st">
    <w:name w:val="st"/>
    <w:basedOn w:val="DefaultParagraphFont"/>
    <w:qFormat/>
    <w:rsid w:val="00A40BD4"/>
  </w:style>
  <w:style w:type="paragraph" w:customStyle="1" w:styleId="tah0">
    <w:name w:val="tah"/>
    <w:basedOn w:val="Normal"/>
    <w:qFormat/>
    <w:rsid w:val="00A40BD4"/>
    <w:pPr>
      <w:keepNext/>
      <w:overflowPunct/>
      <w:autoSpaceDE/>
      <w:autoSpaceDN/>
      <w:adjustRightInd/>
      <w:spacing w:after="0"/>
      <w:jc w:val="center"/>
      <w:textAlignment w:val="auto"/>
    </w:pPr>
    <w:rPr>
      <w:rFonts w:ascii="Arial" w:eastAsia="PMingLiU" w:hAnsi="Arial" w:cs="Arial"/>
      <w:b/>
      <w:bCs/>
      <w:sz w:val="18"/>
      <w:szCs w:val="18"/>
      <w:lang w:eastAsia="zh-TW"/>
    </w:rPr>
  </w:style>
  <w:style w:type="character" w:customStyle="1" w:styleId="st1">
    <w:name w:val="st1"/>
    <w:basedOn w:val="DefaultParagraphFont"/>
    <w:qFormat/>
    <w:rsid w:val="00A40BD4"/>
  </w:style>
  <w:style w:type="paragraph" w:customStyle="1" w:styleId="TdocHeader2">
    <w:name w:val="Tdoc_Header_2"/>
    <w:basedOn w:val="Normal"/>
    <w:qFormat/>
    <w:rsid w:val="00A40BD4"/>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table" w:customStyle="1" w:styleId="TableGrid22">
    <w:name w:val="Table Grid22"/>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A40BD4"/>
    <w:pPr>
      <w:keepNext/>
      <w:keepLines/>
      <w:overflowPunct/>
      <w:autoSpaceDE/>
      <w:autoSpaceDN/>
      <w:adjustRightInd/>
      <w:spacing w:after="0"/>
      <w:ind w:left="851" w:hanging="851"/>
      <w:textAlignment w:val="auto"/>
    </w:pPr>
    <w:rPr>
      <w:rFonts w:ascii="Arial" w:eastAsiaTheme="minorEastAsia" w:hAnsi="Arial"/>
      <w:sz w:val="18"/>
      <w:lang w:eastAsia="en-US"/>
    </w:rPr>
  </w:style>
  <w:style w:type="table" w:customStyle="1" w:styleId="Tabellengitternetz12">
    <w:name w:val="Tabellengitternetz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0">
    <w:name w:val="网格型3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3">
    <w:name w:val="修订3"/>
    <w:hidden/>
    <w:semiHidden/>
    <w:qFormat/>
    <w:rsid w:val="00A40BD4"/>
    <w:rPr>
      <w:rFonts w:ascii="Times New Roman" w:eastAsia="Batang" w:hAnsi="Times New Roman"/>
      <w:lang w:eastAsia="en-US"/>
    </w:rPr>
  </w:style>
  <w:style w:type="paragraph" w:customStyle="1" w:styleId="Style95">
    <w:name w:val="_Style 95"/>
    <w:uiPriority w:val="99"/>
    <w:semiHidden/>
    <w:qFormat/>
    <w:rsid w:val="00A40BD4"/>
    <w:pPr>
      <w:spacing w:after="160" w:line="256" w:lineRule="auto"/>
    </w:pPr>
    <w:rPr>
      <w:rFonts w:ascii="CG Times (WN)" w:eastAsia="Times New Roman" w:hAnsi="CG Times (WN)"/>
      <w:lang w:eastAsia="en-US"/>
    </w:rPr>
  </w:style>
  <w:style w:type="character" w:customStyle="1" w:styleId="Style115">
    <w:name w:val="_Style 115"/>
    <w:uiPriority w:val="31"/>
    <w:qFormat/>
    <w:rsid w:val="00A40BD4"/>
    <w:rPr>
      <w:smallCaps/>
      <w:color w:val="5A5A5A"/>
    </w:rPr>
  </w:style>
  <w:style w:type="paragraph" w:customStyle="1" w:styleId="Style91">
    <w:name w:val="_Style 91"/>
    <w:uiPriority w:val="99"/>
    <w:semiHidden/>
    <w:qFormat/>
    <w:rsid w:val="00A40BD4"/>
    <w:pPr>
      <w:spacing w:after="160" w:line="259" w:lineRule="auto"/>
    </w:pPr>
    <w:rPr>
      <w:rFonts w:ascii="CG Times (WN)" w:eastAsia="Times New Roman" w:hAnsi="CG Times (WN)"/>
      <w:lang w:eastAsia="en-US"/>
    </w:rPr>
  </w:style>
  <w:style w:type="character" w:customStyle="1" w:styleId="Style104">
    <w:name w:val="_Style 104"/>
    <w:uiPriority w:val="31"/>
    <w:qFormat/>
    <w:rsid w:val="00A40BD4"/>
    <w:rPr>
      <w:smallCaps/>
      <w:color w:val="5A5A5A"/>
    </w:rPr>
  </w:style>
  <w:style w:type="table" w:customStyle="1" w:styleId="TableGrid9">
    <w:name w:val="Table Grid9"/>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unhideWhenUsed/>
    <w:qFormat/>
    <w:rsid w:val="00A40BD4"/>
    <w:rPr>
      <w:color w:val="605E5C"/>
      <w:shd w:val="clear" w:color="auto" w:fill="E1DFDD"/>
    </w:rPr>
  </w:style>
  <w:style w:type="table" w:customStyle="1" w:styleId="TableGrid100">
    <w:name w:val="Table Grid10"/>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网格型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A40BD4"/>
    <w:pPr>
      <w:spacing w:after="160" w:line="259" w:lineRule="auto"/>
    </w:pPr>
    <w:rPr>
      <w:rFonts w:ascii="Times New Roman" w:eastAsia="MS Mincho" w:hAnsi="Times New Roman"/>
      <w:lang w:eastAsia="en-US"/>
    </w:rPr>
  </w:style>
  <w:style w:type="character" w:customStyle="1" w:styleId="Style105">
    <w:name w:val="_Style 105"/>
    <w:uiPriority w:val="31"/>
    <w:qFormat/>
    <w:rsid w:val="00A40BD4"/>
    <w:rPr>
      <w:smallCaps/>
      <w:color w:val="5A5A5A"/>
    </w:rPr>
  </w:style>
  <w:style w:type="paragraph" w:customStyle="1" w:styleId="Style90">
    <w:name w:val="_Style 90"/>
    <w:uiPriority w:val="99"/>
    <w:semiHidden/>
    <w:qFormat/>
    <w:rsid w:val="00A40BD4"/>
    <w:pPr>
      <w:spacing w:after="160" w:line="259" w:lineRule="auto"/>
    </w:pPr>
    <w:rPr>
      <w:rFonts w:ascii="Times New Roman" w:eastAsia="MS Mincho" w:hAnsi="Times New Roman"/>
      <w:lang w:eastAsia="en-US"/>
    </w:rPr>
  </w:style>
  <w:style w:type="character" w:customStyle="1" w:styleId="Style113">
    <w:name w:val="_Style 113"/>
    <w:uiPriority w:val="31"/>
    <w:qFormat/>
    <w:rsid w:val="00A40BD4"/>
    <w:rPr>
      <w:smallCaps/>
      <w:color w:val="5A5A5A"/>
    </w:rPr>
  </w:style>
  <w:style w:type="paragraph" w:customStyle="1" w:styleId="CharChar13">
    <w:name w:val="Char Char13"/>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Style79">
    <w:name w:val="_Style 79"/>
    <w:uiPriority w:val="99"/>
    <w:semiHidden/>
    <w:qFormat/>
    <w:rsid w:val="00A40BD4"/>
    <w:pPr>
      <w:spacing w:after="160" w:line="259" w:lineRule="auto"/>
    </w:pPr>
    <w:rPr>
      <w:rFonts w:ascii="Times New Roman" w:eastAsia="MS Mincho" w:hAnsi="Times New Roman"/>
      <w:lang w:eastAsia="en-US"/>
    </w:rPr>
  </w:style>
  <w:style w:type="paragraph" w:customStyle="1" w:styleId="1c">
    <w:name w:val="変更箇所1"/>
    <w:semiHidden/>
    <w:qFormat/>
    <w:rsid w:val="00A40BD4"/>
    <w:pPr>
      <w:autoSpaceDN w:val="0"/>
    </w:pPr>
    <w:rPr>
      <w:rFonts w:ascii="Times New Roman" w:eastAsia="MS Mincho" w:hAnsi="Times New Roman"/>
      <w:lang w:eastAsia="en-US"/>
    </w:rPr>
  </w:style>
  <w:style w:type="paragraph" w:customStyle="1" w:styleId="25">
    <w:name w:val="変更箇所2"/>
    <w:semiHidden/>
    <w:qFormat/>
    <w:rsid w:val="00A40BD4"/>
    <w:pPr>
      <w:autoSpaceDN w:val="0"/>
    </w:pPr>
    <w:rPr>
      <w:rFonts w:ascii="Times New Roman" w:eastAsia="MS Mincho" w:hAnsi="Times New Roman"/>
      <w:lang w:eastAsia="en-US"/>
    </w:rPr>
  </w:style>
  <w:style w:type="paragraph" w:customStyle="1" w:styleId="122">
    <w:name w:val="修订12"/>
    <w:hidden/>
    <w:semiHidden/>
    <w:qFormat/>
    <w:rsid w:val="00A40BD4"/>
    <w:rPr>
      <w:rFonts w:ascii="Times New Roman" w:eastAsia="Batang" w:hAnsi="Times New Roman"/>
      <w:lang w:eastAsia="en-US"/>
    </w:rPr>
  </w:style>
  <w:style w:type="character" w:customStyle="1" w:styleId="113">
    <w:name w:val="不明显参考11"/>
    <w:uiPriority w:val="31"/>
    <w:qFormat/>
    <w:rsid w:val="00A40BD4"/>
    <w:rPr>
      <w:smallCaps/>
      <w:color w:val="5A5A5A"/>
    </w:rPr>
  </w:style>
  <w:style w:type="paragraph" w:customStyle="1" w:styleId="TOC11">
    <w:name w:val="TOC 标题11"/>
    <w:basedOn w:val="Heading1"/>
    <w:next w:val="Normal"/>
    <w:uiPriority w:val="39"/>
    <w:unhideWhenUsed/>
    <w:qFormat/>
    <w:rsid w:val="00A40BD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table" w:customStyle="1" w:styleId="220">
    <w:name w:val="古典型 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
    <w:name w:val="Table Classic 21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a7">
    <w:name w:val="参考资料列表"/>
    <w:basedOn w:val="List"/>
    <w:link w:val="Char3"/>
    <w:qFormat/>
    <w:rsid w:val="00A40BD4"/>
    <w:pPr>
      <w:ind w:left="680" w:hanging="567"/>
    </w:pPr>
  </w:style>
  <w:style w:type="character" w:customStyle="1" w:styleId="Char3">
    <w:name w:val="参考资料列表 Char"/>
    <w:link w:val="a7"/>
    <w:qFormat/>
    <w:rsid w:val="00A40BD4"/>
    <w:rPr>
      <w:rFonts w:ascii="Times New Roman" w:eastAsia="Times New Roman" w:hAnsi="Times New Roman"/>
    </w:rPr>
  </w:style>
  <w:style w:type="character" w:customStyle="1" w:styleId="a8">
    <w:name w:val="文稿抬头"/>
    <w:qFormat/>
    <w:rsid w:val="00A40BD4"/>
    <w:rPr>
      <w:rFonts w:eastAsia="MS Mincho"/>
      <w:b/>
      <w:bCs/>
      <w:sz w:val="24"/>
    </w:rPr>
  </w:style>
  <w:style w:type="paragraph" w:customStyle="1" w:styleId="Revisin">
    <w:name w:val="Revisión"/>
    <w:hidden/>
    <w:uiPriority w:val="99"/>
    <w:semiHidden/>
    <w:qFormat/>
    <w:rsid w:val="00A40BD4"/>
    <w:pPr>
      <w:spacing w:before="180" w:after="180"/>
      <w:ind w:left="1134" w:hanging="1134"/>
      <w:jc w:val="both"/>
    </w:pPr>
    <w:rPr>
      <w:rFonts w:ascii="Times New Roman" w:hAnsi="Times New Roman"/>
      <w:lang w:eastAsia="en-US"/>
    </w:rPr>
  </w:style>
  <w:style w:type="paragraph" w:customStyle="1" w:styleId="a9">
    <w:name w:val="文稿标题"/>
    <w:basedOn w:val="Normal"/>
    <w:uiPriority w:val="99"/>
    <w:qFormat/>
    <w:rsid w:val="00A40BD4"/>
    <w:pPr>
      <w:ind w:left="1979" w:hanging="1979"/>
    </w:pPr>
    <w:rPr>
      <w:rFonts w:cs="SimSun"/>
      <w:b/>
      <w:sz w:val="24"/>
    </w:rPr>
  </w:style>
  <w:style w:type="paragraph" w:customStyle="1" w:styleId="aa">
    <w:name w:val="标题线"/>
    <w:basedOn w:val="Normal"/>
    <w:uiPriority w:val="99"/>
    <w:qFormat/>
    <w:rsid w:val="00A40BD4"/>
    <w:pPr>
      <w:pBdr>
        <w:bottom w:val="single" w:sz="12" w:space="1" w:color="auto"/>
      </w:pBdr>
    </w:pPr>
    <w:rPr>
      <w:rFonts w:ascii="Arial" w:hAnsi="Arial" w:cs="SimSu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A40BD4"/>
    <w:rPr>
      <w:rFonts w:ascii="Times New Roman" w:eastAsia="MS Mincho" w:hAnsi="Times New Roman"/>
      <w:lang w:val="it-IT"/>
    </w:rPr>
  </w:style>
  <w:style w:type="paragraph" w:customStyle="1" w:styleId="Doc-text2">
    <w:name w:val="Doc-text2"/>
    <w:basedOn w:val="Normal"/>
    <w:link w:val="Doc-text2Char"/>
    <w:qFormat/>
    <w:rsid w:val="00A40BD4"/>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A40BD4"/>
    <w:rPr>
      <w:rFonts w:ascii="Arial" w:eastAsia="MS Mincho" w:hAnsi="Arial"/>
      <w:szCs w:val="24"/>
    </w:rPr>
  </w:style>
  <w:style w:type="paragraph" w:customStyle="1" w:styleId="Doc-titleJK">
    <w:name w:val="Doc-title_JK"/>
    <w:basedOn w:val="Normal"/>
    <w:next w:val="Doc-text2JK"/>
    <w:link w:val="Doc-titleJKChar"/>
    <w:qFormat/>
    <w:rsid w:val="00A40BD4"/>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Normal"/>
    <w:link w:val="Doc-text2JKChar"/>
    <w:uiPriority w:val="99"/>
    <w:qFormat/>
    <w:rsid w:val="00A40BD4"/>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uiPriority w:val="99"/>
    <w:qFormat/>
    <w:rsid w:val="00A40BD4"/>
    <w:rPr>
      <w:rFonts w:ascii="Times New Roman" w:eastAsia="MS Mincho" w:hAnsi="Times New Roman"/>
      <w:szCs w:val="24"/>
    </w:rPr>
  </w:style>
  <w:style w:type="character" w:customStyle="1" w:styleId="Doc-titleJKChar">
    <w:name w:val="Doc-title_JK Char"/>
    <w:link w:val="Doc-titleJK"/>
    <w:qFormat/>
    <w:rsid w:val="00A40BD4"/>
    <w:rPr>
      <w:rFonts w:ascii="Times New Roman" w:eastAsia="MS Mincho" w:hAnsi="Times New Roman"/>
      <w:color w:val="0000FF"/>
      <w:szCs w:val="24"/>
    </w:rPr>
  </w:style>
  <w:style w:type="paragraph" w:customStyle="1" w:styleId="1">
    <w:name w:val="样式 标题 1 + 小三"/>
    <w:basedOn w:val="Heading1"/>
    <w:uiPriority w:val="99"/>
    <w:qFormat/>
    <w:rsid w:val="00A40BD4"/>
    <w:pPr>
      <w:numPr>
        <w:numId w:val="18"/>
      </w:numPr>
    </w:pPr>
    <w:rPr>
      <w:sz w:val="30"/>
      <w:szCs w:val="30"/>
    </w:rPr>
  </w:style>
  <w:style w:type="paragraph" w:customStyle="1" w:styleId="Normal0">
    <w:name w:val="Normal0"/>
    <w:uiPriority w:val="99"/>
    <w:qFormat/>
    <w:rsid w:val="00A40BD4"/>
    <w:pPr>
      <w:jc w:val="center"/>
    </w:pPr>
    <w:rPr>
      <w:rFonts w:ascii="Times New Roman" w:hAnsi="Times New Roman"/>
      <w:lang w:val="en-US" w:eastAsia="en-US"/>
    </w:rPr>
  </w:style>
  <w:style w:type="paragraph" w:customStyle="1" w:styleId="Title2">
    <w:name w:val="Title 2"/>
    <w:basedOn w:val="Normal0"/>
    <w:next w:val="Title"/>
    <w:uiPriority w:val="99"/>
    <w:qFormat/>
    <w:rsid w:val="00A40BD4"/>
    <w:pPr>
      <w:spacing w:before="120" w:after="120"/>
    </w:pPr>
    <w:rPr>
      <w:rFonts w:ascii="Book Antiqua" w:hAnsi="Book Antiqua"/>
      <w:b/>
    </w:rPr>
  </w:style>
  <w:style w:type="paragraph" w:customStyle="1" w:styleId="abstract">
    <w:name w:val="abstract"/>
    <w:basedOn w:val="Normal"/>
    <w:next w:val="Normal"/>
    <w:uiPriority w:val="99"/>
    <w:qFormat/>
    <w:rsid w:val="00A40BD4"/>
    <w:pPr>
      <w:overflowPunct/>
      <w:autoSpaceDE/>
      <w:autoSpaceDN/>
      <w:adjustRightInd/>
      <w:spacing w:before="120" w:after="120"/>
      <w:ind w:left="1440" w:right="1440"/>
      <w:textAlignment w:val="auto"/>
    </w:pPr>
    <w:rPr>
      <w:rFonts w:ascii="Book Antiqua" w:hAnsi="Book Antiqua"/>
      <w:i/>
      <w:lang w:val="en-US" w:eastAsia="en-US"/>
    </w:rPr>
  </w:style>
  <w:style w:type="paragraph" w:customStyle="1" w:styleId="OutBox1">
    <w:name w:val="Out Box 1"/>
    <w:basedOn w:val="Normal"/>
    <w:uiPriority w:val="99"/>
    <w:qFormat/>
    <w:rsid w:val="00A40BD4"/>
    <w:pPr>
      <w:spacing w:before="120" w:after="0"/>
      <w:ind w:left="1170" w:right="86" w:hanging="450"/>
    </w:pPr>
    <w:rPr>
      <w:rFonts w:ascii="Times" w:hAnsi="Times"/>
      <w:color w:val="000000"/>
      <w:lang w:val="en-US"/>
    </w:rPr>
  </w:style>
  <w:style w:type="paragraph" w:customStyle="1" w:styleId="TableText2">
    <w:name w:val="Table Text"/>
    <w:basedOn w:val="Normal"/>
    <w:uiPriority w:val="99"/>
    <w:qFormat/>
    <w:rsid w:val="00A40BD4"/>
    <w:pPr>
      <w:keepLines/>
      <w:spacing w:after="0"/>
    </w:pPr>
    <w:rPr>
      <w:rFonts w:ascii="Book Antiqua" w:hAnsi="Book Antiqua"/>
      <w:sz w:val="16"/>
      <w:lang w:val="en-US"/>
    </w:rPr>
  </w:style>
  <w:style w:type="paragraph" w:customStyle="1" w:styleId="CharChar1Char">
    <w:name w:val="Char Char1 Char"/>
    <w:basedOn w:val="Heading4"/>
    <w:next w:val="Normal"/>
    <w:uiPriority w:val="99"/>
    <w:qFormat/>
    <w:rsid w:val="00A40BD4"/>
    <w:pPr>
      <w:widowControl w:val="0"/>
      <w:tabs>
        <w:tab w:val="left" w:pos="864"/>
      </w:tabs>
      <w:overflowPunct/>
      <w:autoSpaceDE/>
      <w:autoSpaceDN/>
      <w:spacing w:beforeLines="25" w:afterLines="25"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uiPriority w:val="99"/>
    <w:qFormat/>
    <w:rsid w:val="00A40BD4"/>
    <w:pPr>
      <w:pageBreakBefore/>
      <w:widowControl w:val="0"/>
      <w:tabs>
        <w:tab w:val="left" w:pos="432"/>
      </w:tabs>
      <w:overflowPunct/>
      <w:autoSpaceDE/>
      <w:autoSpaceDN/>
      <w:adjustRightInd/>
      <w:ind w:left="432" w:hanging="432"/>
      <w:textAlignment w:val="auto"/>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A40BD4"/>
  </w:style>
  <w:style w:type="paragraph" w:customStyle="1" w:styleId="2ChapterXXStatementh22Header2l2Level2Headhea">
    <w:name w:val="样式 标题 2Chapter X.X. Statementh22Header 2l2Level 2 Headhea..."/>
    <w:basedOn w:val="Heading2"/>
    <w:uiPriority w:val="99"/>
    <w:qFormat/>
    <w:rsid w:val="00A40BD4"/>
    <w:pPr>
      <w:keepLines w:val="0"/>
      <w:widowControl w:val="0"/>
      <w:tabs>
        <w:tab w:val="left" w:pos="576"/>
      </w:tabs>
      <w:overflowPunct/>
      <w:autoSpaceDE/>
      <w:autoSpaceDN/>
      <w:adjustRightInd/>
      <w:spacing w:before="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uiPriority w:val="99"/>
    <w:qFormat/>
    <w:rsid w:val="00A40BD4"/>
    <w:pPr>
      <w:keepLines w:val="0"/>
      <w:widowControl w:val="0"/>
      <w:tabs>
        <w:tab w:val="left" w:pos="864"/>
      </w:tabs>
      <w:overflowPunct/>
      <w:autoSpaceDE/>
      <w:autoSpaceDN/>
      <w:adjustRightInd/>
      <w:spacing w:beforeLines="25" w:afterLines="25"/>
      <w:ind w:left="864" w:hanging="864"/>
      <w:textAlignment w:val="auto"/>
    </w:pPr>
    <w:rPr>
      <w:rFonts w:eastAsia="SimHei" w:cs="SimSun"/>
      <w:kern w:val="2"/>
    </w:rPr>
  </w:style>
  <w:style w:type="paragraph" w:customStyle="1" w:styleId="ab">
    <w:name w:val="图片说明"/>
    <w:basedOn w:val="Normal"/>
    <w:next w:val="Normal"/>
    <w:uiPriority w:val="99"/>
    <w:qFormat/>
    <w:rsid w:val="00A40BD4"/>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customStyle="1" w:styleId="TJ">
    <w:name w:val="TJ"/>
    <w:basedOn w:val="Normal"/>
    <w:link w:val="TJChar"/>
    <w:qFormat/>
    <w:rsid w:val="00A40BD4"/>
    <w:rPr>
      <w:b/>
      <w:sz w:val="24"/>
      <w:u w:val="single"/>
      <w:lang w:eastAsia="ko-KR"/>
    </w:rPr>
  </w:style>
  <w:style w:type="character" w:customStyle="1" w:styleId="TJChar">
    <w:name w:val="TJ Char"/>
    <w:link w:val="TJ"/>
    <w:qFormat/>
    <w:rsid w:val="00A40BD4"/>
    <w:rPr>
      <w:rFonts w:ascii="Times New Roman" w:eastAsia="Times New Roman" w:hAnsi="Times New Roma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A40BD4"/>
    <w:pPr>
      <w:widowControl w:val="0"/>
      <w:shd w:val="clear" w:color="auto" w:fill="000080"/>
      <w:overflowPunct/>
      <w:autoSpaceDE/>
      <w:autoSpaceDN/>
      <w:spacing w:after="0" w:line="436" w:lineRule="exact"/>
      <w:ind w:left="357"/>
      <w:textAlignment w:val="auto"/>
      <w:outlineLvl w:val="3"/>
    </w:pPr>
    <w:rPr>
      <w:rFonts w:ascii="Tahoma" w:hAnsi="Tahoma"/>
      <w:b/>
      <w:kern w:val="2"/>
      <w:sz w:val="24"/>
      <w:szCs w:val="24"/>
      <w:lang w:val="en-US"/>
    </w:rPr>
  </w:style>
  <w:style w:type="paragraph" w:customStyle="1" w:styleId="CharChar1CharCharCharChar">
    <w:name w:val="Char Char1 Char Char Char Char"/>
    <w:basedOn w:val="Normal"/>
    <w:uiPriority w:val="99"/>
    <w:qFormat/>
    <w:rsid w:val="00A40BD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StateHead">
    <w:name w:val="State Head"/>
    <w:basedOn w:val="Normal"/>
    <w:uiPriority w:val="99"/>
    <w:qFormat/>
    <w:rsid w:val="00A40BD4"/>
    <w:pPr>
      <w:keepNext/>
      <w:numPr>
        <w:numId w:val="19"/>
      </w:numPr>
      <w:overflowPunct/>
      <w:autoSpaceDE/>
      <w:autoSpaceDN/>
      <w:adjustRightInd/>
      <w:spacing w:before="240" w:after="0"/>
      <w:textAlignment w:val="auto"/>
    </w:pPr>
    <w:rPr>
      <w:rFonts w:ascii="Arial" w:hAnsi="Arial"/>
      <w:b/>
      <w:sz w:val="24"/>
      <w:u w:val="single"/>
      <w:lang w:val="en-US"/>
    </w:rPr>
  </w:style>
  <w:style w:type="paragraph" w:customStyle="1" w:styleId="no0">
    <w:name w:val="no"/>
    <w:basedOn w:val="Normal"/>
    <w:uiPriority w:val="99"/>
    <w:qFormat/>
    <w:rsid w:val="00A40BD4"/>
    <w:pPr>
      <w:ind w:left="1135" w:hanging="851"/>
    </w:pPr>
    <w:rPr>
      <w:rFonts w:eastAsia="Calibri"/>
      <w:lang w:val="it-IT" w:eastAsia="it-IT"/>
    </w:rPr>
  </w:style>
  <w:style w:type="character" w:customStyle="1" w:styleId="BodyTextChar2">
    <w:name w:val="Body Text Char2"/>
    <w:qFormat/>
    <w:locked/>
    <w:rsid w:val="00A40BD4"/>
    <w:rPr>
      <w:sz w:val="24"/>
      <w:lang w:val="en-US" w:eastAsia="en-US"/>
    </w:rPr>
  </w:style>
  <w:style w:type="character" w:customStyle="1" w:styleId="TableNo0">
    <w:name w:val="Table_No Знак"/>
    <w:link w:val="TableNo"/>
    <w:qFormat/>
    <w:locked/>
    <w:rsid w:val="00A40BD4"/>
    <w:rPr>
      <w:rFonts w:ascii="Times New Roman" w:eastAsiaTheme="minorEastAsia" w:hAnsi="Times New Roman"/>
      <w:caps/>
      <w:lang w:eastAsia="en-US"/>
    </w:rPr>
  </w:style>
  <w:style w:type="paragraph" w:customStyle="1" w:styleId="1112">
    <w:name w:val="修订111"/>
    <w:hidden/>
    <w:uiPriority w:val="99"/>
    <w:semiHidden/>
    <w:qFormat/>
    <w:rsid w:val="00A40BD4"/>
    <w:rPr>
      <w:rFonts w:ascii="Times New Roman" w:eastAsia="Batang" w:hAnsi="Times New Roman"/>
      <w:lang w:eastAsia="en-US"/>
    </w:rPr>
  </w:style>
  <w:style w:type="paragraph" w:customStyle="1" w:styleId="Agreement">
    <w:name w:val="Agreement"/>
    <w:basedOn w:val="Normal"/>
    <w:next w:val="Normal"/>
    <w:uiPriority w:val="99"/>
    <w:qFormat/>
    <w:rsid w:val="00A40BD4"/>
    <w:pPr>
      <w:numPr>
        <w:numId w:val="20"/>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uiPriority w:val="99"/>
    <w:qFormat/>
    <w:locked/>
    <w:rsid w:val="00A40BD4"/>
    <w:rPr>
      <w:rFonts w:ascii="Arial" w:eastAsia="MS Mincho" w:hAnsi="Arial" w:cs="Arial"/>
      <w:b/>
      <w:szCs w:val="24"/>
      <w:lang w:val="fr-FR" w:eastAsia="fr-FR"/>
    </w:rPr>
  </w:style>
  <w:style w:type="paragraph" w:customStyle="1" w:styleId="EmailDiscussion">
    <w:name w:val="EmailDiscussion"/>
    <w:basedOn w:val="Normal"/>
    <w:next w:val="Normal"/>
    <w:link w:val="EmailDiscussionChar"/>
    <w:uiPriority w:val="99"/>
    <w:qFormat/>
    <w:rsid w:val="00A40BD4"/>
    <w:pPr>
      <w:numPr>
        <w:numId w:val="21"/>
      </w:numPr>
      <w:overflowPunct/>
      <w:autoSpaceDE/>
      <w:autoSpaceDN/>
      <w:adjustRightInd/>
      <w:spacing w:before="40" w:after="0"/>
      <w:textAlignment w:val="auto"/>
    </w:pPr>
    <w:rPr>
      <w:rFonts w:ascii="Arial" w:eastAsia="MS Mincho" w:hAnsi="Arial" w:cs="Arial"/>
      <w:b/>
      <w:szCs w:val="24"/>
      <w:lang w:val="fr-FR" w:eastAsia="fr-FR"/>
    </w:rPr>
  </w:style>
  <w:style w:type="paragraph" w:customStyle="1" w:styleId="EmailDiscussion2">
    <w:name w:val="EmailDiscussion2"/>
    <w:basedOn w:val="Normal"/>
    <w:uiPriority w:val="99"/>
    <w:qFormat/>
    <w:rsid w:val="00A40BD4"/>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1">
    <w:name w:val="页眉 Char1"/>
    <w:aliases w:val="h Char1"/>
    <w:basedOn w:val="DefaultParagraphFont"/>
    <w:qFormat/>
    <w:rsid w:val="00A40BD4"/>
    <w:rPr>
      <w:rFonts w:asciiTheme="minorHAnsi" w:eastAsiaTheme="minorEastAsia" w:hAnsiTheme="minorHAnsi" w:cstheme="minorBidi"/>
      <w:kern w:val="2"/>
      <w:sz w:val="18"/>
      <w:szCs w:val="18"/>
    </w:rPr>
  </w:style>
  <w:style w:type="character" w:customStyle="1" w:styleId="font11">
    <w:name w:val="font11"/>
    <w:basedOn w:val="DefaultParagraphFont"/>
    <w:qFormat/>
    <w:rsid w:val="00A40BD4"/>
    <w:rPr>
      <w:rFonts w:ascii="Arial" w:hAnsi="Arial" w:cs="Arial" w:hint="default"/>
      <w:color w:val="000000"/>
      <w:sz w:val="18"/>
      <w:szCs w:val="18"/>
      <w:u w:val="none"/>
      <w:vertAlign w:val="superscript"/>
    </w:rPr>
  </w:style>
  <w:style w:type="character" w:customStyle="1" w:styleId="font31">
    <w:name w:val="font31"/>
    <w:basedOn w:val="DefaultParagraphFont"/>
    <w:qFormat/>
    <w:rsid w:val="00A40BD4"/>
    <w:rPr>
      <w:rFonts w:ascii="Arial" w:hAnsi="Arial" w:cs="Arial" w:hint="default"/>
      <w:color w:val="000000"/>
      <w:sz w:val="18"/>
      <w:szCs w:val="18"/>
      <w:u w:val="none"/>
    </w:rPr>
  </w:style>
  <w:style w:type="character" w:customStyle="1" w:styleId="font21">
    <w:name w:val="font21"/>
    <w:basedOn w:val="DefaultParagraphFont"/>
    <w:qFormat/>
    <w:rsid w:val="00A40BD4"/>
    <w:rPr>
      <w:rFonts w:ascii="Arial" w:hAnsi="Arial" w:cs="Arial" w:hint="default"/>
      <w:color w:val="000000"/>
      <w:sz w:val="18"/>
      <w:szCs w:val="18"/>
      <w:u w:val="none"/>
    </w:rPr>
  </w:style>
  <w:style w:type="character" w:customStyle="1" w:styleId="font01">
    <w:name w:val="font01"/>
    <w:basedOn w:val="DefaultParagraphFont"/>
    <w:qFormat/>
    <w:rsid w:val="00A40BD4"/>
    <w:rPr>
      <w:rFonts w:ascii="Arial" w:hAnsi="Arial" w:cs="Arial" w:hint="default"/>
      <w:color w:val="000000"/>
      <w:sz w:val="18"/>
      <w:szCs w:val="18"/>
      <w:u w:val="none"/>
      <w:vertAlign w:val="superscript"/>
    </w:rPr>
  </w:style>
  <w:style w:type="character" w:customStyle="1" w:styleId="font51">
    <w:name w:val="font51"/>
    <w:basedOn w:val="DefaultParagraphFont"/>
    <w:qFormat/>
    <w:rsid w:val="00A40BD4"/>
    <w:rPr>
      <w:rFonts w:ascii="Arial" w:hAnsi="Arial" w:cs="Arial" w:hint="default"/>
      <w:color w:val="000000"/>
      <w:sz w:val="21"/>
      <w:szCs w:val="21"/>
      <w:u w:val="none"/>
    </w:rPr>
  </w:style>
  <w:style w:type="character" w:customStyle="1" w:styleId="font41">
    <w:name w:val="font41"/>
    <w:basedOn w:val="DefaultParagraphFont"/>
    <w:qFormat/>
    <w:rsid w:val="00A40BD4"/>
    <w:rPr>
      <w:rFonts w:ascii="Arial" w:hAnsi="Arial" w:cs="Arial" w:hint="default"/>
      <w:color w:val="000000"/>
      <w:sz w:val="18"/>
      <w:szCs w:val="18"/>
      <w:u w:val="none"/>
      <w:vertAlign w:val="superscript"/>
    </w:rPr>
  </w:style>
  <w:style w:type="table" w:customStyle="1" w:styleId="114">
    <w:name w:val="网格型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不明显参考2"/>
    <w:uiPriority w:val="31"/>
    <w:qFormat/>
    <w:rsid w:val="00A40BD4"/>
    <w:rPr>
      <w:smallCaps/>
      <w:color w:val="5A5A5A"/>
    </w:rPr>
  </w:style>
  <w:style w:type="paragraph" w:customStyle="1" w:styleId="TOC20">
    <w:name w:val="TOC 标题2"/>
    <w:basedOn w:val="Heading1"/>
    <w:next w:val="Normal"/>
    <w:uiPriority w:val="39"/>
    <w:unhideWhenUsed/>
    <w:qFormat/>
    <w:rsid w:val="00A40BD4"/>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customStyle="1" w:styleId="27">
    <w:name w:val="网格型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A40BD4"/>
    <w:rPr>
      <w:rFonts w:ascii="Times New Roman" w:eastAsia="MS Mincho" w:hAnsi="Times New Roman"/>
      <w:lang w:val="en-US" w:eastAsia="en-US"/>
    </w:rPr>
    <w:tblPr/>
  </w:style>
  <w:style w:type="table" w:customStyle="1" w:styleId="Tabellengitternetz1112">
    <w:name w:val="Tabellengitternetz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2">
    <w:name w:val="明显强调21"/>
    <w:uiPriority w:val="21"/>
    <w:qFormat/>
    <w:rsid w:val="00A40BD4"/>
    <w:rPr>
      <w:b/>
      <w:bCs/>
      <w:i/>
      <w:iCs/>
      <w:color w:val="4F81BD"/>
    </w:rPr>
  </w:style>
  <w:style w:type="table" w:customStyle="1" w:styleId="230">
    <w:name w:val="古典型 23"/>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
    <w:name w:val="Table Grid7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
    <w:name w:val="Table Grid9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型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0">
    <w:name w:val="古典型 24"/>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
    <w:name w:val="网格型8"/>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1d">
    <w:name w:val="수정1"/>
    <w:hidden/>
    <w:semiHidden/>
    <w:qFormat/>
    <w:rsid w:val="00A40BD4"/>
    <w:rPr>
      <w:rFonts w:ascii="Times New Roman" w:eastAsia="Batang" w:hAnsi="Times New Roman"/>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40BD4"/>
    <w:rPr>
      <w:rFonts w:ascii="Arial" w:hAnsi="Arial"/>
      <w:sz w:val="36"/>
      <w:lang w:val="en-GB" w:eastAsia="en-US"/>
    </w:rPr>
  </w:style>
  <w:style w:type="paragraph" w:customStyle="1" w:styleId="tac00">
    <w:name w:val="tac0"/>
    <w:basedOn w:val="Normal"/>
    <w:qFormat/>
    <w:rsid w:val="00A40BD4"/>
    <w:pPr>
      <w:keepNext/>
      <w:overflowPunct/>
      <w:autoSpaceDE/>
      <w:autoSpaceDN/>
      <w:adjustRightInd/>
      <w:spacing w:after="0"/>
      <w:jc w:val="center"/>
      <w:textAlignment w:val="auto"/>
    </w:pPr>
    <w:rPr>
      <w:rFonts w:ascii="Arial" w:eastAsia="Calibri" w:hAnsi="Arial" w:cs="Arial"/>
      <w:lang w:val="fi-FI" w:eastAsia="fi-FI"/>
    </w:rPr>
  </w:style>
  <w:style w:type="paragraph" w:customStyle="1" w:styleId="tah00">
    <w:name w:val="tah0"/>
    <w:basedOn w:val="Normal"/>
    <w:qFormat/>
    <w:rsid w:val="00A40BD4"/>
    <w:pPr>
      <w:keepNext/>
      <w:widowControl w:val="0"/>
      <w:overflowPunct/>
      <w:autoSpaceDE/>
      <w:autoSpaceDN/>
      <w:adjustRightInd/>
      <w:spacing w:after="0"/>
      <w:jc w:val="center"/>
      <w:textAlignment w:val="auto"/>
    </w:pPr>
    <w:rPr>
      <w:rFonts w:ascii="Intel Clear" w:eastAsiaTheme="minorEastAsia" w:hAnsi="Intel Clear" w:cs="Intel Clear"/>
      <w:b/>
      <w:bCs/>
      <w:kern w:val="2"/>
      <w:sz w:val="21"/>
      <w:szCs w:val="22"/>
      <w:lang w:val="fi-FI" w:eastAsia="fi-FI"/>
    </w:rPr>
  </w:style>
  <w:style w:type="paragraph" w:customStyle="1" w:styleId="arial">
    <w:name w:val="arial"/>
    <w:basedOn w:val="TAL"/>
    <w:qFormat/>
    <w:rsid w:val="00A40BD4"/>
    <w:rPr>
      <w:rFonts w:eastAsiaTheme="minorEastAsia"/>
    </w:rPr>
  </w:style>
  <w:style w:type="table" w:customStyle="1" w:styleId="TableGrid17">
    <w:name w:val="Table Grid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A40BD4"/>
    <w:rPr>
      <w:rFonts w:ascii="Times New Roman" w:eastAsia="MS Mincho" w:hAnsi="Times New Roman"/>
      <w:lang w:val="en-US" w:eastAsia="en-US"/>
    </w:rPr>
    <w:tblPr/>
  </w:style>
  <w:style w:type="table" w:customStyle="1" w:styleId="TableGrid84">
    <w:name w:val="Table Grid8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A40BD4"/>
    <w:rPr>
      <w:rFonts w:ascii="Arial" w:hAnsi="Arial" w:cs="Arial" w:hint="default"/>
      <w:sz w:val="36"/>
      <w:lang w:val="en-GB" w:eastAsia="en-US" w:bidi="ar-SA"/>
    </w:rPr>
  </w:style>
  <w:style w:type="table" w:customStyle="1" w:styleId="260">
    <w:name w:val="古典型 26"/>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8">
    <w:name w:val="Table Grid18"/>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A40BD4"/>
    <w:pPr>
      <w:spacing w:after="160" w:line="259" w:lineRule="auto"/>
    </w:pPr>
    <w:rPr>
      <w:rFonts w:ascii="Times New Roman" w:hAnsi="Times New Roman"/>
      <w:lang w:eastAsia="en-US"/>
    </w:rPr>
  </w:style>
  <w:style w:type="character" w:customStyle="1" w:styleId="SubtleReference1">
    <w:name w:val="Subtle Reference1"/>
    <w:uiPriority w:val="31"/>
    <w:qFormat/>
    <w:rsid w:val="00A40BD4"/>
    <w:rPr>
      <w:smallCaps/>
      <w:color w:val="C0504D"/>
      <w:u w:val="single"/>
    </w:rPr>
  </w:style>
  <w:style w:type="table" w:customStyle="1" w:styleId="417">
    <w:name w:val="无格式表格 41"/>
    <w:basedOn w:val="TableNormal"/>
    <w:uiPriority w:val="44"/>
    <w:qFormat/>
    <w:rsid w:val="00A40BD4"/>
    <w:rPr>
      <w:rFonts w:ascii="Times New Roman" w:hAnsi="Times New Roman"/>
      <w:lang w:val="en-US" w:eastAsia="en-US"/>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igureTitleChar">
    <w:name w:val="Figure Title Char"/>
    <w:qFormat/>
    <w:rsid w:val="00A40BD4"/>
    <w:rPr>
      <w:rFonts w:ascii="Arial" w:hAnsi="Arial"/>
      <w:lang w:val="en-GB" w:eastAsia="en-US" w:bidi="ar-SA"/>
    </w:rPr>
  </w:style>
  <w:style w:type="character" w:customStyle="1" w:styleId="p1">
    <w:name w:val="p1"/>
    <w:qFormat/>
    <w:rsid w:val="00A40BD4"/>
  </w:style>
  <w:style w:type="character" w:customStyle="1" w:styleId="e-031">
    <w:name w:val="e-031"/>
    <w:qFormat/>
    <w:rsid w:val="00A40BD4"/>
    <w:rPr>
      <w:i/>
      <w:iCs/>
    </w:rPr>
  </w:style>
  <w:style w:type="character" w:customStyle="1" w:styleId="hps">
    <w:name w:val="hps"/>
    <w:qFormat/>
    <w:rsid w:val="00A40BD4"/>
  </w:style>
  <w:style w:type="character" w:customStyle="1" w:styleId="IntenseEmphasis1">
    <w:name w:val="Intense Emphasis1"/>
    <w:basedOn w:val="DefaultParagraphFont"/>
    <w:uiPriority w:val="21"/>
    <w:qFormat/>
    <w:rsid w:val="00A40BD4"/>
    <w:rPr>
      <w:b/>
      <w:bCs/>
      <w:i/>
      <w:iCs/>
      <w:color w:val="4F81BD"/>
    </w:rPr>
  </w:style>
  <w:style w:type="character" w:customStyle="1" w:styleId="EditorsNoteChar1">
    <w:name w:val="Editor's Note Char1"/>
    <w:qFormat/>
    <w:rsid w:val="00A40BD4"/>
    <w:rPr>
      <w:rFonts w:ascii="Times New Roman" w:hAnsi="Times New Roman"/>
      <w:color w:val="FF0000"/>
      <w:lang w:val="en-GB" w:eastAsia="en-US"/>
    </w:rPr>
  </w:style>
  <w:style w:type="character" w:customStyle="1" w:styleId="TAHChar">
    <w:name w:val="TAH Char"/>
    <w:qFormat/>
    <w:locked/>
    <w:rsid w:val="00A40BD4"/>
    <w:rPr>
      <w:rFonts w:ascii="Arial" w:hAnsi="Arial" w:cs="Arial"/>
      <w:b/>
      <w:sz w:val="18"/>
      <w:lang w:val="en-GB"/>
    </w:rPr>
  </w:style>
  <w:style w:type="character" w:customStyle="1" w:styleId="IntenseEmphasis2">
    <w:name w:val="Intense Emphasis2"/>
    <w:uiPriority w:val="21"/>
    <w:qFormat/>
    <w:rsid w:val="00A40BD4"/>
    <w:rPr>
      <w:b/>
      <w:bCs/>
      <w:i/>
      <w:iCs/>
      <w:color w:val="4F81BD"/>
    </w:rPr>
  </w:style>
  <w:style w:type="paragraph" w:customStyle="1" w:styleId="TOCHeading1">
    <w:name w:val="TOC Heading1"/>
    <w:basedOn w:val="Heading1"/>
    <w:next w:val="Normal"/>
    <w:uiPriority w:val="39"/>
    <w:unhideWhenUsed/>
    <w:qFormat/>
    <w:rsid w:val="00A40BD4"/>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eastAsia="en-US"/>
    </w:rPr>
  </w:style>
  <w:style w:type="character" w:customStyle="1" w:styleId="normaltextrun">
    <w:name w:val="normaltextrun"/>
    <w:basedOn w:val="DefaultParagraphFont"/>
    <w:qFormat/>
    <w:rsid w:val="00A40BD4"/>
  </w:style>
  <w:style w:type="character" w:customStyle="1" w:styleId="search-word-mail">
    <w:name w:val="search-word-mail"/>
    <w:qFormat/>
    <w:rsid w:val="00A40BD4"/>
  </w:style>
  <w:style w:type="character" w:customStyle="1" w:styleId="Char12">
    <w:name w:val="脚注文本 Char1"/>
    <w:aliases w:val="footnote text41 Char1"/>
    <w:basedOn w:val="DefaultParagraphFont"/>
    <w:semiHidden/>
    <w:qFormat/>
    <w:rsid w:val="00A40BD4"/>
    <w:rPr>
      <w:rFonts w:ascii="Times New Roman" w:eastAsia="Times New Roman" w:hAnsi="Times New Roman"/>
      <w:sz w:val="18"/>
      <w:szCs w:val="18"/>
      <w:lang w:val="en-GB" w:eastAsia="en-GB"/>
    </w:rPr>
  </w:style>
  <w:style w:type="character" w:customStyle="1" w:styleId="word">
    <w:name w:val="word"/>
    <w:basedOn w:val="DefaultParagraphFont"/>
    <w:qFormat/>
    <w:rsid w:val="00A40BD4"/>
  </w:style>
  <w:style w:type="character" w:customStyle="1" w:styleId="1e">
    <w:name w:val="未处理的提及1"/>
    <w:basedOn w:val="DefaultParagraphFont"/>
    <w:uiPriority w:val="99"/>
    <w:semiHidden/>
    <w:qFormat/>
    <w:rsid w:val="00A40BD4"/>
    <w:rPr>
      <w:color w:val="605E5C"/>
      <w:shd w:val="clear" w:color="auto" w:fill="E1DFDD"/>
    </w:rPr>
  </w:style>
  <w:style w:type="character" w:customStyle="1" w:styleId="ac">
    <w:name w:val="首标题"/>
    <w:qFormat/>
    <w:rsid w:val="00A40BD4"/>
    <w:rPr>
      <w:rFonts w:ascii="Arial" w:eastAsia="SimSun" w:hAnsi="Arial"/>
      <w:sz w:val="24"/>
      <w:lang w:val="en-US" w:eastAsia="zh-CN" w:bidi="ar-SA"/>
    </w:rPr>
  </w:style>
  <w:style w:type="character" w:customStyle="1" w:styleId="B1Car">
    <w:name w:val="B1+ Car"/>
    <w:link w:val="B1"/>
    <w:qFormat/>
    <w:rsid w:val="00A40BD4"/>
    <w:rPr>
      <w:rFonts w:ascii="Times New Roma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qFormat/>
    <w:rsid w:val="00A40BD4"/>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A40BD4"/>
    <w:rPr>
      <w:color w:val="605E5C"/>
      <w:shd w:val="clear" w:color="auto" w:fill="E1DFDD"/>
    </w:rPr>
  </w:style>
  <w:style w:type="paragraph" w:customStyle="1" w:styleId="Style86">
    <w:name w:val="_Style 86"/>
    <w:uiPriority w:val="99"/>
    <w:semiHidden/>
    <w:qFormat/>
    <w:rsid w:val="00A40BD4"/>
    <w:pPr>
      <w:spacing w:after="160" w:line="259" w:lineRule="auto"/>
    </w:pPr>
    <w:rPr>
      <w:rFonts w:ascii="Times New Roman" w:eastAsia="MS Mincho" w:hAnsi="Times New Roman"/>
      <w:lang w:eastAsia="en-US"/>
    </w:rPr>
  </w:style>
  <w:style w:type="table" w:customStyle="1" w:styleId="TableGrid19">
    <w:name w:val="Table Grid19"/>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古典型 27"/>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
    <w:name w:val="Table Grid46"/>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
    <w:name w:val="Table Grid12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A40BD4"/>
    <w:rPr>
      <w:rFonts w:ascii="Times New Roman" w:eastAsia="MS Mincho" w:hAnsi="Times New Roman"/>
      <w:lang w:val="en-US" w:eastAsia="en-US"/>
    </w:rPr>
    <w:tblPr/>
  </w:style>
  <w:style w:type="table" w:customStyle="1" w:styleId="TableGrid58">
    <w:name w:val="Table Grid58"/>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A40BD4"/>
    <w:rPr>
      <w:rFonts w:ascii="Times New Roman" w:eastAsia="MS Mincho" w:hAnsi="Times New Roman"/>
      <w:lang w:val="en-US" w:eastAsia="en-US"/>
    </w:rPr>
    <w:tblPr/>
  </w:style>
  <w:style w:type="table" w:customStyle="1" w:styleId="TableGrid515">
    <w:name w:val="Table Grid51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
    <w:name w:val="Table Grid9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
    <w:name w:val="古典型 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1">
    <w:name w:val="Table Classic 21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
    <w:name w:val="网格型2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A40BD4"/>
    <w:rPr>
      <w:rFonts w:ascii="Times New Roman" w:eastAsia="MS Mincho" w:hAnsi="Times New Roman"/>
      <w:lang w:val="en-US" w:eastAsia="en-US"/>
    </w:rPr>
    <w:tblPr/>
  </w:style>
  <w:style w:type="table" w:customStyle="1" w:styleId="Tabellengitternetz11121">
    <w:name w:val="Tabellengitternetz1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1">
    <w:name w:val="网格型31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
    <w:name w:val="Table Classic 21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0">
    <w:name w:val="网格型81"/>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
    <w:name w:val="网格型9"/>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古典型 28"/>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
    <w:name w:val="Table Grid47"/>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
    <w:name w:val="Table Grid12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A40BD4"/>
    <w:rPr>
      <w:rFonts w:ascii="Times New Roman" w:eastAsia="MS Mincho" w:hAnsi="Times New Roman"/>
      <w:lang w:val="en-US" w:eastAsia="en-US"/>
    </w:rPr>
    <w:tblPr/>
  </w:style>
  <w:style w:type="table" w:customStyle="1" w:styleId="TableGrid59">
    <w:name w:val="Table Grid59"/>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A40BD4"/>
    <w:rPr>
      <w:rFonts w:ascii="Times New Roman" w:eastAsia="MS Mincho" w:hAnsi="Times New Roman"/>
      <w:lang w:val="en-US" w:eastAsia="en-US"/>
    </w:rPr>
    <w:tblPr/>
  </w:style>
  <w:style w:type="table" w:customStyle="1" w:styleId="TableGrid516">
    <w:name w:val="Table Grid51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
    <w:name w:val="网格型31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
    <w:name w:val="Table Classic 2116"/>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
    <w:name w:val="Table Grid96"/>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0">
    <w:name w:val="古典型 2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
    <w:name w:val="Table Classic 212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0">
    <w:name w:val="网格型11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A40BD4"/>
    <w:rPr>
      <w:rFonts w:ascii="Times New Roman" w:eastAsia="MS Mincho" w:hAnsi="Times New Roman"/>
      <w:lang w:val="en-US" w:eastAsia="en-US"/>
    </w:rPr>
    <w:tblPr/>
  </w:style>
  <w:style w:type="table" w:customStyle="1" w:styleId="Tabellengitternetz11122">
    <w:name w:val="Tabellengitternetz1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2"/>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
    <w:name w:val="网格型82"/>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A40BD4"/>
    <w:pPr>
      <w:ind w:left="1418" w:hanging="1418"/>
    </w:pPr>
    <w:rPr>
      <w:rFonts w:eastAsia="MS Mincho"/>
      <w:noProof w:val="0"/>
    </w:rPr>
  </w:style>
  <w:style w:type="paragraph" w:customStyle="1" w:styleId="Caption4">
    <w:name w:val="Caption4"/>
    <w:basedOn w:val="Normal"/>
    <w:next w:val="Normal"/>
    <w:qFormat/>
    <w:rsid w:val="00A40BD4"/>
    <w:pPr>
      <w:spacing w:before="120" w:after="120"/>
    </w:pPr>
    <w:rPr>
      <w:rFonts w:eastAsia="MS Mincho"/>
      <w:b/>
    </w:rPr>
  </w:style>
  <w:style w:type="paragraph" w:customStyle="1" w:styleId="TableofFigures4">
    <w:name w:val="Table of Figures4"/>
    <w:basedOn w:val="Normal"/>
    <w:next w:val="Normal"/>
    <w:qFormat/>
    <w:rsid w:val="00A40BD4"/>
    <w:pPr>
      <w:ind w:left="400" w:hanging="400"/>
      <w:jc w:val="center"/>
    </w:pPr>
    <w:rPr>
      <w:rFonts w:eastAsia="MS Mincho"/>
      <w:b/>
    </w:rPr>
  </w:style>
  <w:style w:type="table" w:customStyle="1" w:styleId="100">
    <w:name w:val="网格型10"/>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8">
    <w:name w:val="Table Grid48"/>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8">
    <w:name w:val="Table Grid12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A40BD4"/>
    <w:rPr>
      <w:rFonts w:ascii="Times New Roman" w:eastAsia="MS Mincho" w:hAnsi="Times New Roman"/>
      <w:lang w:val="en-US" w:eastAsia="en-US"/>
    </w:rPr>
    <w:tblPr/>
  </w:style>
  <w:style w:type="table" w:customStyle="1" w:styleId="TableGrid510">
    <w:name w:val="Table Grid510"/>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A40BD4"/>
    <w:rPr>
      <w:rFonts w:ascii="Times New Roman" w:eastAsia="MS Mincho" w:hAnsi="Times New Roman"/>
      <w:lang w:val="en-US" w:eastAsia="en-US"/>
    </w:rPr>
    <w:tblPr/>
  </w:style>
  <w:style w:type="table" w:customStyle="1" w:styleId="TableGrid517">
    <w:name w:val="Table Grid51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3">
    <w:name w:val="网格型311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7">
    <w:name w:val="Table Classic 2117"/>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7">
    <w:name w:val="Table Grid97"/>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3">
    <w:name w:val="古典型 22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3">
    <w:name w:val="Table Classic 212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30">
    <w:name w:val="网格型11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A40BD4"/>
    <w:rPr>
      <w:rFonts w:ascii="Times New Roman" w:eastAsia="MS Mincho" w:hAnsi="Times New Roman"/>
      <w:lang w:val="en-US" w:eastAsia="en-US"/>
    </w:rPr>
    <w:tblPr/>
  </w:style>
  <w:style w:type="table" w:customStyle="1" w:styleId="Tabellengitternetz11123">
    <w:name w:val="Tabellengitternetz1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3">
    <w:name w:val="网格型73"/>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3">
    <w:name w:val="Table Grid77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
    <w:name w:val="网格型311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古典型 211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3">
    <w:name w:val="网格型83"/>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5">
    <w:name w:val="网格型 11"/>
    <w:basedOn w:val="TableNormal"/>
    <w:qFormat/>
    <w:rsid w:val="00A40BD4"/>
    <w:pPr>
      <w:spacing w:after="180"/>
    </w:pPr>
    <w:rPr>
      <w:rFonts w:ascii="Times New Roman" w:hAnsi="Times New Roma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171">
    <w:name w:val="Table Grid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网格型2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A40BD4"/>
    <w:rPr>
      <w:rFonts w:ascii="Times New Roman" w:eastAsia="MS Mincho" w:hAnsi="Times New Roman"/>
      <w:lang w:val="en-US" w:eastAsia="en-US"/>
    </w:rPr>
    <w:tblPr/>
  </w:style>
  <w:style w:type="table" w:customStyle="1" w:styleId="TableGrid841">
    <w:name w:val="Table Grid84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古典型 251"/>
    <w:basedOn w:val="TableNormal"/>
    <w:unhideWhenUsed/>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1">
    <w:name w:val="Table Classic 215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A40BD4"/>
    <w:pPr>
      <w:overflowPunct w:val="0"/>
      <w:autoSpaceDE w:val="0"/>
      <w:autoSpaceDN w:val="0"/>
      <w:adjustRightInd w:val="0"/>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1">
    <w:name w:val="Table Grid710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A40BD4"/>
    <w:pPr>
      <w:overflowPunct w:val="0"/>
      <w:autoSpaceDE w:val="0"/>
      <w:autoSpaceDN w:val="0"/>
      <w:adjustRightInd w:val="0"/>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A40BD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A40BD4"/>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古典型 26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81">
    <w:name w:val="Table Grid181"/>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1">
    <w:name w:val="Table Classic 216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A40BD4"/>
    <w:rPr>
      <w:rFonts w:ascii="Times New Roman" w:hAnsi="Times New Roman"/>
      <w:lang w:val="en-US" w:eastAsia="en-US"/>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f">
    <w:name w:val="典雅型1"/>
    <w:basedOn w:val="TableNormal"/>
    <w:semiHidden/>
    <w:qFormat/>
    <w:rsid w:val="00A40BD4"/>
    <w:pPr>
      <w:spacing w:after="180" w:line="259" w:lineRule="auto"/>
    </w:pPr>
    <w:rPr>
      <w:rFonts w:ascii="Times New Roman"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191">
    <w:name w:val="Table Grid19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A40BD4"/>
    <w:rPr>
      <w:rFonts w:ascii="Times New Roman" w:eastAsia="MS Mincho" w:hAnsi="Times New Roman"/>
      <w:lang w:val="en-US" w:eastAsia="en-US"/>
    </w:rPr>
    <w:tblPr/>
  </w:style>
  <w:style w:type="table" w:customStyle="1" w:styleId="TableGrid581">
    <w:name w:val="Table Grid581"/>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1">
    <w:name w:val="Table Grid71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A40BD4"/>
    <w:rPr>
      <w:rFonts w:ascii="Times New Roman" w:eastAsia="MS Mincho" w:hAnsi="Times New Roman"/>
      <w:lang w:val="en-US" w:eastAsia="en-US"/>
    </w:rPr>
    <w:tblPr/>
  </w:style>
  <w:style w:type="table" w:customStyle="1" w:styleId="TableGrid5151">
    <w:name w:val="Table Grid51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1">
    <w:name w:val="Table Grid765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1">
    <w:name w:val="Table Grid95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1">
    <w:name w:val="Table Grid812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1">
    <w:name w:val="古典型 2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11">
    <w:name w:val="Table Classic 212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0">
    <w:name w:val="网格型22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A40BD4"/>
    <w:rPr>
      <w:rFonts w:ascii="Times New Roman" w:eastAsia="MS Mincho" w:hAnsi="Times New Roman"/>
      <w:lang w:val="en-US" w:eastAsia="en-US"/>
    </w:rPr>
    <w:tblPr/>
  </w:style>
  <w:style w:type="table" w:customStyle="1" w:styleId="Tabellengitternetz111211">
    <w:name w:val="Tabellengitternetz1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1">
    <w:name w:val="网格型71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1">
    <w:name w:val="Table Grid77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1">
    <w:name w:val="Table Grid2113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11">
    <w:name w:val="网格型311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A40BD4"/>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A40BD4"/>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A40BD4"/>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网格型11111"/>
    <w:basedOn w:val="TableNormal"/>
    <w:qFormat/>
    <w:rsid w:val="00A40BD4"/>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1">
    <w:name w:val="古典型 2411"/>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A40BD4"/>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1">
    <w:name w:val="Table Grid26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A40BD4"/>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A40BD4"/>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
    <w:name w:val="网格型9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A40BD4"/>
    <w:rPr>
      <w:rFonts w:ascii="Times New Roman" w:eastAsia="MS Mincho" w:hAnsi="Times New Roman"/>
      <w:lang w:val="en-US" w:eastAsia="en-US"/>
    </w:rPr>
    <w:tblPr/>
  </w:style>
  <w:style w:type="table" w:customStyle="1" w:styleId="TableGrid591">
    <w:name w:val="Table Grid591"/>
    <w:basedOn w:val="TableNormal"/>
    <w:uiPriority w:val="39"/>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A40BD4"/>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A40BD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A40BD4"/>
    <w:rPr>
      <w:rFonts w:ascii="Times New Roman" w:eastAsia="MS Mincho" w:hAnsi="Times New Roman"/>
      <w:lang w:val="en-US" w:eastAsia="en-US"/>
    </w:rPr>
    <w:tblPr/>
  </w:style>
  <w:style w:type="table" w:customStyle="1" w:styleId="TableGrid5161">
    <w:name w:val="Table Grid51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1">
    <w:name w:val="Table Grid7661"/>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1">
    <w:name w:val="Table Grid2291"/>
    <w:basedOn w:val="TableNormal"/>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A40BD4"/>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1">
    <w:name w:val="网格型31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1">
    <w:name w:val="Table Grid96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1">
    <w:name w:val="Table Grid813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qFormat/>
    <w:rsid w:val="00A40BD4"/>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qFormat/>
    <w:rsid w:val="00A40BD4"/>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A40BD4"/>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A40BD4"/>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A40BD4"/>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uiPriority w:val="39"/>
    <w:qFormat/>
    <w:rsid w:val="00A40BD4"/>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A40BD4"/>
    <w:pPr>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1"/>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
    <w:name w:val="古典型 2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
    <w:name w:val="Table Classic 21221"/>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2">
    <w:name w:val="Revision2"/>
    <w:hidden/>
    <w:uiPriority w:val="99"/>
    <w:semiHidden/>
    <w:qFormat/>
    <w:rsid w:val="00A40BD4"/>
    <w:rPr>
      <w:rFonts w:ascii="Times New Roman" w:hAnsi="Times New Roman"/>
      <w:lang w:eastAsia="en-US"/>
    </w:rPr>
  </w:style>
  <w:style w:type="character" w:customStyle="1" w:styleId="SubtleReference2">
    <w:name w:val="Subtle Reference2"/>
    <w:uiPriority w:val="31"/>
    <w:qFormat/>
    <w:rsid w:val="00A40BD4"/>
    <w:rPr>
      <w:smallCaps/>
      <w:color w:val="5A5A5A"/>
    </w:rPr>
  </w:style>
  <w:style w:type="paragraph" w:customStyle="1" w:styleId="TOCHeading2">
    <w:name w:val="TOC Heading2"/>
    <w:basedOn w:val="Heading1"/>
    <w:next w:val="Normal"/>
    <w:uiPriority w:val="39"/>
    <w:unhideWhenUsed/>
    <w:qFormat/>
    <w:rsid w:val="00A40BD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IntenseEmphasis3">
    <w:name w:val="Intense Emphasis3"/>
    <w:uiPriority w:val="21"/>
    <w:qFormat/>
    <w:rsid w:val="00A40BD4"/>
    <w:rPr>
      <w:b/>
      <w:bCs/>
      <w:i/>
      <w:iCs/>
      <w:color w:val="4F81BD"/>
    </w:rPr>
  </w:style>
  <w:style w:type="paragraph" w:customStyle="1" w:styleId="4a">
    <w:name w:val="修订4"/>
    <w:hidden/>
    <w:semiHidden/>
    <w:qFormat/>
    <w:rsid w:val="00A40BD4"/>
    <w:rPr>
      <w:rFonts w:ascii="Times New Roman" w:eastAsia="Batang" w:hAnsi="Times New Roman"/>
      <w:lang w:eastAsia="en-US"/>
    </w:rPr>
  </w:style>
  <w:style w:type="table" w:customStyle="1" w:styleId="Tabellenraster1">
    <w:name w:val="Tabellenraster1"/>
    <w:basedOn w:val="TableNormal"/>
    <w:qFormat/>
    <w:rsid w:val="00A40BD4"/>
    <w:rPr>
      <w:rFonts w:ascii="Times New Roma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qFormat/>
    <w:rsid w:val="00A40BD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qFormat/>
    <w:rsid w:val="00A40BD4"/>
    <w:rPr>
      <w:color w:val="605E5C"/>
      <w:shd w:val="clear" w:color="auto" w:fill="E1DFDD"/>
    </w:rPr>
  </w:style>
  <w:style w:type="table" w:customStyle="1" w:styleId="124">
    <w:name w:val="网格型 12"/>
    <w:basedOn w:val="TableNormal"/>
    <w:semiHidden/>
    <w:unhideWhenUsed/>
    <w:qFormat/>
    <w:rsid w:val="00A40BD4"/>
    <w:pPr>
      <w:spacing w:after="180"/>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A40BD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32">
    <w:name w:val="网格型 13"/>
    <w:basedOn w:val="TableNormal"/>
    <w:qFormat/>
    <w:rsid w:val="00A40BD4"/>
    <w:pPr>
      <w:spacing w:after="180"/>
    </w:pPr>
    <w:rPr>
      <w:rFonts w:ascii="Times New Roman" w:hAnsi="Times New Roma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3">
    <w:name w:val="Table Grid78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3">
    <w:name w:val="Table Grid79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3">
    <w:name w:val="古典型 253"/>
    <w:basedOn w:val="TableNormal"/>
    <w:semiHidden/>
    <w:unhideWhenUsed/>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3">
    <w:name w:val="Table Classic 215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3">
    <w:name w:val="Table Grid710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A40BD4"/>
    <w:rPr>
      <w:rFonts w:eastAsia="DengXi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A40BD4"/>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3">
    <w:name w:val="古典型 263"/>
    <w:basedOn w:val="TableNormal"/>
    <w:semiHidden/>
    <w:unhideWhenUsed/>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3">
    <w:name w:val="Table Classic 2163"/>
    <w:basedOn w:val="TableNormal"/>
    <w:qFormat/>
    <w:rsid w:val="00A40BD4"/>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11BodyTextChar">
    <w:name w:val="11 BodyText Char"/>
    <w:aliases w:val="Block_Text Char,np Char,b Char"/>
    <w:link w:val="11BodyText"/>
    <w:uiPriority w:val="99"/>
    <w:qFormat/>
    <w:locked/>
    <w:rsid w:val="00A40BD4"/>
    <w:rPr>
      <w:rFonts w:ascii="Arial" w:hAnsi="Arial"/>
      <w:lang w:val="en-US"/>
    </w:rPr>
  </w:style>
  <w:style w:type="paragraph" w:customStyle="1" w:styleId="CharCharCharCharCharCharCharCharCharChar2CharCharCharChar">
    <w:name w:val="Char Char Char Char Char Char Char Char Char Char2 Char Char Char Char"/>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A40BD4"/>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odytext4">
    <w:name w:val="bodytext4"/>
    <w:basedOn w:val="BodyText"/>
    <w:qFormat/>
    <w:rsid w:val="00A40BD4"/>
    <w:pPr>
      <w:numPr>
        <w:numId w:val="22"/>
      </w:numPr>
      <w:tabs>
        <w:tab w:val="clear" w:pos="2160"/>
        <w:tab w:val="left" w:pos="397"/>
        <w:tab w:val="left" w:pos="794"/>
        <w:tab w:val="left" w:pos="1191"/>
        <w:tab w:val="left" w:pos="1588"/>
        <w:tab w:val="left" w:pos="1985"/>
      </w:tabs>
      <w:spacing w:before="240" w:after="0"/>
      <w:ind w:left="3238" w:firstLine="0"/>
      <w:textAlignment w:val="auto"/>
    </w:pPr>
    <w:rPr>
      <w:rFonts w:eastAsia="SimSun" w:hint="eastAsia"/>
      <w:sz w:val="24"/>
      <w:lang w:eastAsia="en-US"/>
    </w:rPr>
  </w:style>
  <w:style w:type="paragraph" w:customStyle="1" w:styleId="a1">
    <w:name w:val="参考文献"/>
    <w:basedOn w:val="Normal"/>
    <w:qFormat/>
    <w:rsid w:val="00A40BD4"/>
    <w:pPr>
      <w:keepLines/>
      <w:numPr>
        <w:numId w:val="23"/>
      </w:numPr>
      <w:overflowPunct/>
      <w:autoSpaceDE/>
      <w:adjustRightInd/>
      <w:spacing w:after="0"/>
      <w:textAlignment w:val="auto"/>
    </w:pPr>
    <w:rPr>
      <w:rFonts w:eastAsia="MS Mincho"/>
      <w:lang w:eastAsia="en-US"/>
    </w:rPr>
  </w:style>
  <w:style w:type="character" w:customStyle="1" w:styleId="3GPPChar">
    <w:name w:val="3GPP 正文 Char"/>
    <w:link w:val="3GPP"/>
    <w:qFormat/>
    <w:locked/>
    <w:rsid w:val="00A40BD4"/>
    <w:rPr>
      <w:rFonts w:ascii="Times New Roman" w:hAnsi="Times New Roman"/>
      <w:lang w:eastAsia="ja-JP"/>
    </w:rPr>
  </w:style>
  <w:style w:type="paragraph" w:customStyle="1" w:styleId="3GPP">
    <w:name w:val="3GPP 正文"/>
    <w:basedOn w:val="Normal"/>
    <w:link w:val="3GPPChar"/>
    <w:qFormat/>
    <w:rsid w:val="00A40BD4"/>
    <w:pPr>
      <w:overflowPunct/>
      <w:autoSpaceDE/>
      <w:adjustRightInd/>
      <w:textAlignment w:val="auto"/>
    </w:pPr>
    <w:rPr>
      <w:rFonts w:eastAsia="SimSun"/>
      <w:lang w:eastAsia="ja-JP"/>
    </w:rPr>
  </w:style>
  <w:style w:type="paragraph" w:customStyle="1" w:styleId="00BodyText">
    <w:name w:val="00 BodyText"/>
    <w:basedOn w:val="Normal"/>
    <w:qFormat/>
    <w:rsid w:val="00A40BD4"/>
    <w:pPr>
      <w:overflowPunct/>
      <w:autoSpaceDE/>
      <w:adjustRightInd/>
      <w:spacing w:after="220"/>
      <w:textAlignment w:val="auto"/>
    </w:pPr>
    <w:rPr>
      <w:rFonts w:ascii="Arial" w:eastAsia="Malgun Gothic" w:hAnsi="Arial"/>
      <w:sz w:val="22"/>
      <w:lang w:val="en-US" w:eastAsia="en-US"/>
    </w:rPr>
  </w:style>
  <w:style w:type="paragraph" w:customStyle="1" w:styleId="ad">
    <w:name w:val="??"/>
    <w:qFormat/>
    <w:rsid w:val="00A40BD4"/>
    <w:pPr>
      <w:widowControl w:val="0"/>
      <w:autoSpaceDN w:val="0"/>
    </w:pPr>
    <w:rPr>
      <w:rFonts w:ascii="Times New Roman" w:eastAsia="Malgun Gothic" w:hAnsi="Times New Roman"/>
      <w:lang w:val="en-US" w:eastAsia="en-US"/>
    </w:rPr>
  </w:style>
  <w:style w:type="paragraph" w:customStyle="1" w:styleId="2a">
    <w:name w:val="??? 2"/>
    <w:basedOn w:val="ad"/>
    <w:next w:val="ad"/>
    <w:qFormat/>
    <w:rsid w:val="00A40BD4"/>
    <w:pPr>
      <w:keepNext/>
    </w:pPr>
    <w:rPr>
      <w:rFonts w:ascii="Arial" w:hAnsi="Arial"/>
      <w:b/>
      <w:sz w:val="24"/>
    </w:rPr>
  </w:style>
  <w:style w:type="paragraph" w:customStyle="1" w:styleId="Norma">
    <w:name w:val="Norma"/>
    <w:basedOn w:val="Heading1"/>
    <w:qFormat/>
    <w:rsid w:val="00A40BD4"/>
    <w:pPr>
      <w:textAlignment w:val="auto"/>
    </w:pPr>
    <w:rPr>
      <w:rFonts w:eastAsia="Malgun Gothic"/>
      <w:szCs w:val="36"/>
      <w:lang w:eastAsia="sv-SE"/>
    </w:rPr>
  </w:style>
  <w:style w:type="paragraph" w:customStyle="1" w:styleId="body">
    <w:name w:val="body"/>
    <w:basedOn w:val="Normal"/>
    <w:qFormat/>
    <w:rsid w:val="00A40BD4"/>
    <w:pPr>
      <w:tabs>
        <w:tab w:val="left" w:pos="2160"/>
      </w:tabs>
      <w:spacing w:before="120" w:after="120" w:line="280" w:lineRule="atLeast"/>
      <w:jc w:val="both"/>
      <w:textAlignment w:val="auto"/>
    </w:pPr>
    <w:rPr>
      <w:rFonts w:ascii="New York" w:eastAsia="Malgun Gothic" w:hAnsi="New York"/>
      <w:sz w:val="24"/>
      <w:lang w:val="en-US" w:eastAsia="en-US"/>
    </w:rPr>
  </w:style>
  <w:style w:type="paragraph" w:customStyle="1" w:styleId="AL">
    <w:name w:val="AL"/>
    <w:basedOn w:val="TAL"/>
    <w:qFormat/>
    <w:rsid w:val="00A40BD4"/>
    <w:pPr>
      <w:textAlignment w:val="auto"/>
    </w:pPr>
    <w:rPr>
      <w:rFonts w:eastAsia="Malgun Gothic" w:cs="Arial"/>
      <w:szCs w:val="18"/>
      <w:lang w:eastAsia="en-US"/>
    </w:rPr>
  </w:style>
  <w:style w:type="paragraph" w:customStyle="1" w:styleId="Normal1">
    <w:name w:val="Normal 1"/>
    <w:semiHidden/>
    <w:qFormat/>
    <w:rsid w:val="00A40BD4"/>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odyBestChar">
    <w:name w:val="BodyBest Char"/>
    <w:link w:val="BodyBest"/>
    <w:qFormat/>
    <w:locked/>
    <w:rsid w:val="00A40BD4"/>
    <w:rPr>
      <w:rFonts w:ascii="Arial" w:eastAsia="MS Mincho" w:hAnsi="Arial" w:cs="Arial"/>
    </w:rPr>
  </w:style>
  <w:style w:type="paragraph" w:customStyle="1" w:styleId="BodyBest">
    <w:name w:val="BodyBest"/>
    <w:basedOn w:val="Normal"/>
    <w:link w:val="BodyBestChar"/>
    <w:qFormat/>
    <w:rsid w:val="00A40BD4"/>
    <w:pPr>
      <w:overflowPunct/>
      <w:autoSpaceDE/>
      <w:adjustRightInd/>
      <w:spacing w:before="240" w:after="0"/>
      <w:ind w:left="540"/>
      <w:jc w:val="both"/>
      <w:textAlignment w:val="auto"/>
    </w:pPr>
    <w:rPr>
      <w:rFonts w:ascii="Arial" w:eastAsia="MS Mincho" w:hAnsi="Arial" w:cs="Arial"/>
    </w:rPr>
  </w:style>
  <w:style w:type="paragraph" w:customStyle="1" w:styleId="3GPPHeader">
    <w:name w:val="3GPP_Header"/>
    <w:basedOn w:val="Normal"/>
    <w:qFormat/>
    <w:rsid w:val="00A40BD4"/>
    <w:pPr>
      <w:tabs>
        <w:tab w:val="left" w:pos="1701"/>
        <w:tab w:val="right" w:pos="9639"/>
      </w:tabs>
      <w:spacing w:after="240"/>
      <w:jc w:val="both"/>
      <w:textAlignment w:val="auto"/>
    </w:pPr>
    <w:rPr>
      <w:rFonts w:ascii="Arial" w:eastAsia="Malgun Gothic" w:hAnsi="Arial"/>
      <w:b/>
      <w:sz w:val="24"/>
      <w:lang w:eastAsia="zh-CN"/>
    </w:rPr>
  </w:style>
  <w:style w:type="character" w:customStyle="1" w:styleId="IvDInstructiontextChar">
    <w:name w:val="IvD Instructiontext Char"/>
    <w:link w:val="IvDInstructiontext"/>
    <w:uiPriority w:val="99"/>
    <w:qFormat/>
    <w:locked/>
    <w:rsid w:val="00A40BD4"/>
    <w:rPr>
      <w:rFonts w:ascii="Arial" w:eastAsia="Malgun Gothic" w:hAnsi="Arial" w:cs="Arial"/>
      <w:i/>
      <w:color w:val="7F7F7F"/>
      <w:spacing w:val="2"/>
      <w:sz w:val="18"/>
      <w:szCs w:val="18"/>
    </w:rPr>
  </w:style>
  <w:style w:type="paragraph" w:customStyle="1" w:styleId="IvDInstructiontext">
    <w:name w:val="IvD Instructiontext"/>
    <w:basedOn w:val="BodyText"/>
    <w:link w:val="IvDInstructiontextChar"/>
    <w:uiPriority w:val="99"/>
    <w:qFormat/>
    <w:rsid w:val="00A40BD4"/>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i/>
      <w:color w:val="7F7F7F"/>
      <w:spacing w:val="2"/>
      <w:sz w:val="18"/>
      <w:szCs w:val="18"/>
      <w:lang w:eastAsia="en-GB"/>
    </w:rPr>
  </w:style>
  <w:style w:type="character" w:customStyle="1" w:styleId="IvDbodytextChar">
    <w:name w:val="IvD bodytext Char"/>
    <w:link w:val="IvDbodytext"/>
    <w:qFormat/>
    <w:locked/>
    <w:rsid w:val="00A40BD4"/>
    <w:rPr>
      <w:rFonts w:ascii="Arial" w:eastAsia="Malgun Gothic" w:hAnsi="Arial" w:cs="Arial"/>
      <w:spacing w:val="2"/>
    </w:rPr>
  </w:style>
  <w:style w:type="paragraph" w:customStyle="1" w:styleId="IvDbodytext">
    <w:name w:val="IvD bodytext"/>
    <w:basedOn w:val="BodyText"/>
    <w:link w:val="IvDbodytextChar"/>
    <w:qFormat/>
    <w:rsid w:val="00A40BD4"/>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eastAsia="en-GB"/>
    </w:rPr>
  </w:style>
  <w:style w:type="paragraph" w:customStyle="1" w:styleId="AC0">
    <w:name w:val="AC"/>
    <w:basedOn w:val="Normal"/>
    <w:qFormat/>
    <w:rsid w:val="00A40BD4"/>
    <w:pPr>
      <w:widowControl w:val="0"/>
      <w:jc w:val="center"/>
      <w:textAlignment w:val="auto"/>
    </w:pPr>
    <w:rPr>
      <w:rFonts w:ascii="Arial" w:eastAsia="Malgun Gothic" w:hAnsi="Arial"/>
      <w:b/>
      <w:sz w:val="18"/>
      <w:lang w:eastAsia="ko-KR"/>
    </w:rPr>
  </w:style>
  <w:style w:type="character" w:customStyle="1" w:styleId="B12">
    <w:name w:val="B1 (文字)"/>
    <w:qFormat/>
    <w:rsid w:val="00A40BD4"/>
    <w:rPr>
      <w:lang w:val="en-GB" w:eastAsia="ja-JP" w:bidi="ar-SA"/>
    </w:rPr>
  </w:style>
  <w:style w:type="character" w:customStyle="1" w:styleId="tgc">
    <w:name w:val="_tgc"/>
    <w:qFormat/>
    <w:rsid w:val="00A40BD4"/>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qFormat/>
    <w:rsid w:val="00A40BD4"/>
    <w:rPr>
      <w:rFonts w:ascii="Arial" w:hAnsi="Arial" w:cs="Arial" w:hint="default"/>
      <w:sz w:val="28"/>
      <w:lang w:val="en-GB" w:eastAsia="en-US"/>
    </w:rPr>
  </w:style>
  <w:style w:type="table" w:customStyle="1" w:styleId="TableClassic23">
    <w:name w:val="Table Classic 23"/>
    <w:basedOn w:val="TableNormal"/>
    <w:semiHidden/>
    <w:qFormat/>
    <w:rsid w:val="00A40BD4"/>
    <w:pPr>
      <w:spacing w:after="180"/>
    </w:pPr>
    <w:rPr>
      <w:rFonts w:ascii="Times New Roman" w:hAnsi="Times New Roman"/>
      <w:lang w:val="fr-FR"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1">
    <w:name w:val="网格型1121"/>
    <w:basedOn w:val="TableNormal"/>
    <w:qFormat/>
    <w:rsid w:val="00A40BD4"/>
    <w:rPr>
      <w:rFonts w:ascii="Times New Roman" w:hAnsi="Times New Roman"/>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A40BD4"/>
    <w:rPr>
      <w:color w:val="605E5C"/>
      <w:shd w:val="clear" w:color="auto" w:fill="E1DFDD"/>
    </w:rPr>
  </w:style>
  <w:style w:type="character" w:styleId="SubtleReference">
    <w:name w:val="Subtle Reference"/>
    <w:uiPriority w:val="31"/>
    <w:qFormat/>
    <w:rsid w:val="00A40BD4"/>
    <w:rPr>
      <w:smallCaps/>
      <w:color w:val="5A5A5A"/>
    </w:rPr>
  </w:style>
  <w:style w:type="paragraph" w:styleId="TOCHeading">
    <w:name w:val="TOC Heading"/>
    <w:basedOn w:val="Heading1"/>
    <w:next w:val="Normal"/>
    <w:uiPriority w:val="39"/>
    <w:unhideWhenUsed/>
    <w:qFormat/>
    <w:rsid w:val="00A40BD4"/>
    <w:pPr>
      <w:pBdr>
        <w:top w:val="none" w:sz="0" w:space="0" w:color="auto"/>
      </w:pBdr>
      <w:spacing w:after="0" w:line="259" w:lineRule="auto"/>
      <w:ind w:left="0" w:firstLine="0"/>
      <w:outlineLvl w:val="9"/>
    </w:pPr>
    <w:rPr>
      <w:rFonts w:ascii="Calibri Light" w:eastAsia="MS Mincho" w:hAnsi="Calibri Light"/>
      <w:color w:val="2F5496"/>
      <w:sz w:val="32"/>
      <w:szCs w:val="32"/>
      <w:lang w:val="en-US"/>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A40BD4"/>
    <w:rPr>
      <w:b/>
      <w:lang w:val="en-GB" w:eastAsia="en-GB" w:bidi="ar-SA"/>
    </w:rPr>
  </w:style>
  <w:style w:type="paragraph" w:customStyle="1" w:styleId="ae">
    <w:name w:val="修订"/>
    <w:hidden/>
    <w:semiHidden/>
    <w:qFormat/>
    <w:rsid w:val="00A40BD4"/>
    <w:rPr>
      <w:rFonts w:ascii="Times New Roman" w:eastAsia="Batang" w:hAnsi="Times New Roman"/>
      <w:lang w:eastAsia="en-US"/>
    </w:rPr>
  </w:style>
  <w:style w:type="character" w:styleId="IntenseEmphasis">
    <w:name w:val="Intense Emphasis"/>
    <w:uiPriority w:val="21"/>
    <w:qFormat/>
    <w:rsid w:val="00A40BD4"/>
    <w:rPr>
      <w:b/>
      <w:bCs/>
      <w:i/>
      <w:iCs/>
      <w:color w:val="4F81BD"/>
    </w:rPr>
  </w:style>
  <w:style w:type="numbering" w:customStyle="1" w:styleId="LFO19">
    <w:name w:val="LFO19"/>
    <w:basedOn w:val="NoList"/>
    <w:rsid w:val="00A40BD4"/>
    <w:pPr>
      <w:numPr>
        <w:numId w:val="17"/>
      </w:numPr>
    </w:pPr>
  </w:style>
  <w:style w:type="paragraph" w:customStyle="1" w:styleId="h7">
    <w:name w:val="h7"/>
    <w:basedOn w:val="H6"/>
    <w:rsid w:val="00A40BD4"/>
  </w:style>
  <w:style w:type="paragraph" w:customStyle="1" w:styleId="Header7">
    <w:name w:val="Header 7"/>
    <w:basedOn w:val="H6"/>
    <w:rsid w:val="00A40BD4"/>
  </w:style>
  <w:style w:type="table" w:customStyle="1" w:styleId="TableGrid20">
    <w:name w:val="Table Grid20"/>
    <w:basedOn w:val="TableNormal"/>
    <w:next w:val="TableGrid"/>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2">
    <w:name w:val="Table Grid542"/>
    <w:basedOn w:val="TableNormal"/>
    <w:uiPriority w:val="39"/>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网格型13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A40BD4"/>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1">
    <w:name w:val="Table Grid701"/>
    <w:basedOn w:val="TableNormal"/>
    <w:next w:val="TableGrid"/>
    <w:qFormat/>
    <w:rsid w:val="00A40BD4"/>
    <w:rPr>
      <w:rFonts w:ascii="Times New Roman" w:eastAsiaTheme="minorEastAsia"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A40BD4"/>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4">
    <w:name w:val="Table Grid2244"/>
    <w:basedOn w:val="TableNormal"/>
    <w:next w:val="TableGrid"/>
    <w:qFormat/>
    <w:rsid w:val="00A40BD4"/>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40">
    <w:name w:val="古典型 2114"/>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0">
    <w:name w:val="目录 91"/>
    <w:basedOn w:val="TOC8"/>
    <w:rsid w:val="00A40BD4"/>
    <w:pPr>
      <w:ind w:left="1418" w:hanging="1418"/>
    </w:pPr>
    <w:rPr>
      <w:rFonts w:ascii="Intel Clear" w:eastAsia="Intel Clear" w:hAnsi="Intel Clear" w:cs="Intel Clear"/>
      <w:bCs/>
      <w:szCs w:val="22"/>
      <w:lang w:val="en-US"/>
    </w:rPr>
  </w:style>
  <w:style w:type="paragraph" w:customStyle="1" w:styleId="1f0">
    <w:name w:val="题注1"/>
    <w:basedOn w:val="Normal"/>
    <w:next w:val="Normal"/>
    <w:rsid w:val="00A40BD4"/>
    <w:pPr>
      <w:spacing w:before="120" w:after="120"/>
    </w:pPr>
    <w:rPr>
      <w:rFonts w:ascii="Intel Clear" w:eastAsia="Intel Clear" w:hAnsi="Intel Clear" w:cs="Intel Clear"/>
      <w:b/>
    </w:rPr>
  </w:style>
  <w:style w:type="paragraph" w:customStyle="1" w:styleId="1f1">
    <w:name w:val="图表目录1"/>
    <w:basedOn w:val="Normal"/>
    <w:next w:val="Normal"/>
    <w:rsid w:val="00A40BD4"/>
    <w:pPr>
      <w:ind w:left="400" w:hanging="400"/>
      <w:jc w:val="center"/>
    </w:pPr>
    <w:rPr>
      <w:rFonts w:ascii="Intel Clear" w:eastAsia="Intel Clear" w:hAnsi="Intel Clear" w:cs="Intel Clear"/>
      <w:b/>
    </w:rPr>
  </w:style>
  <w:style w:type="paragraph" w:customStyle="1" w:styleId="CharCharCharCharChar5">
    <w:name w:val="Char Char Char Char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6">
    <w:name w:val="Char Char16"/>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5">
    <w:name w:val="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5">
    <w:name w:val="Char Char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15">
    <w:name w:val="Char Char15"/>
    <w:rsid w:val="00A40BD4"/>
    <w:rPr>
      <w:lang w:val="en-GB" w:eastAsia="ja-JP" w:bidi="ar-SA"/>
    </w:rPr>
  </w:style>
  <w:style w:type="paragraph" w:customStyle="1" w:styleId="1Char5">
    <w:name w:val="(文字) (文字)1 Char (文字) (文字)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CharChar5">
    <w:name w:val="Char Char1 Char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5">
    <w:name w:val="(文字) (文字)1 Char (文字) (文字) Char (文字) (文字)1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5">
    <w:name w:val="(文字) (文字)1 Char (文字) (文字)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Char15">
    <w:name w:val="Char Char Char Char1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2CharChar5">
    <w:name w:val="Char Char2 Char Char5"/>
    <w:basedOn w:val="Normal"/>
    <w:rsid w:val="00A40BD4"/>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A40BD4"/>
    <w:rPr>
      <w:rFonts w:ascii="Calibri Light" w:hAnsi="Calibri Light"/>
      <w:lang w:val="nb-NO" w:eastAsia="ja-JP" w:bidi="ar-SA"/>
    </w:rPr>
  </w:style>
  <w:style w:type="paragraph" w:customStyle="1" w:styleId="CharCharCharCharCharChar5">
    <w:name w:val="Char Char Char Char Char Char5"/>
    <w:semiHidden/>
    <w:rsid w:val="00A40BD4"/>
    <w:pPr>
      <w:keepNext/>
      <w:autoSpaceDE w:val="0"/>
      <w:autoSpaceDN w:val="0"/>
      <w:adjustRightInd w:val="0"/>
      <w:spacing w:before="60" w:after="60"/>
      <w:ind w:left="567" w:hanging="283"/>
      <w:jc w:val="both"/>
    </w:pPr>
    <w:rPr>
      <w:rFonts w:ascii="Intel Clear" w:hAnsi="Intel Clear" w:cs="Intel Clear"/>
      <w:color w:val="0000FF"/>
      <w:kern w:val="2"/>
      <w:lang w:val="en-US" w:eastAsia="zh-CN"/>
    </w:rPr>
  </w:style>
  <w:style w:type="paragraph" w:customStyle="1" w:styleId="90">
    <w:name w:val="(文字) (文字)9"/>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arCar5">
    <w:name w:val="Car Car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15">
    <w:name w:val="Zchn Zchn1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254">
    <w:name w:val="(文字) (文字)2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350">
    <w:name w:val="(文字) (文字)3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25">
    <w:name w:val="Zchn Zchn2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450">
    <w:name w:val="(文字) (文字)4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52">
    <w:name w:val="(文字) (文字)1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75">
    <w:name w:val="Char Char75"/>
    <w:semiHidden/>
    <w:rsid w:val="00A40BD4"/>
    <w:rPr>
      <w:rFonts w:ascii="Intel Clear" w:hAnsi="Intel Clear" w:cs="Intel Clear"/>
      <w:shd w:val="clear" w:color="auto" w:fill="000080"/>
      <w:lang w:val="en-GB" w:eastAsia="en-US"/>
    </w:rPr>
  </w:style>
  <w:style w:type="character" w:customStyle="1" w:styleId="ZchnZchn55">
    <w:name w:val="Zchn Zchn55"/>
    <w:rsid w:val="00A40BD4"/>
    <w:rPr>
      <w:rFonts w:ascii="Calibri Light" w:eastAsia="Calibri Light" w:hAnsi="Calibri Light"/>
      <w:lang w:val="nb-NO" w:eastAsia="en-US" w:bidi="ar-SA"/>
    </w:rPr>
  </w:style>
  <w:style w:type="character" w:customStyle="1" w:styleId="CharChar105">
    <w:name w:val="Char Char105"/>
    <w:semiHidden/>
    <w:rsid w:val="00A40BD4"/>
    <w:rPr>
      <w:rFonts w:ascii="Intel Clear" w:hAnsi="Intel Clear"/>
      <w:lang w:val="en-GB" w:eastAsia="en-US"/>
    </w:rPr>
  </w:style>
  <w:style w:type="character" w:customStyle="1" w:styleId="CharChar95">
    <w:name w:val="Char Char95"/>
    <w:semiHidden/>
    <w:rsid w:val="00A40BD4"/>
    <w:rPr>
      <w:rFonts w:ascii="Intel Clear" w:hAnsi="Intel Clear" w:cs="Intel Clear"/>
      <w:sz w:val="16"/>
      <w:szCs w:val="16"/>
      <w:lang w:val="en-GB" w:eastAsia="en-US"/>
    </w:rPr>
  </w:style>
  <w:style w:type="character" w:customStyle="1" w:styleId="CharChar85">
    <w:name w:val="Char Char85"/>
    <w:semiHidden/>
    <w:rsid w:val="00A40BD4"/>
    <w:rPr>
      <w:rFonts w:ascii="Intel Clear" w:hAnsi="Intel Clear"/>
      <w:b/>
      <w:bCs/>
      <w:lang w:val="en-GB" w:eastAsia="en-US"/>
    </w:rPr>
  </w:style>
  <w:style w:type="paragraph" w:customStyle="1" w:styleId="1CharChar1Char5">
    <w:name w:val="(文字) (文字)1 Char (文字) (文字) Char (文字) (文字)1 Char (文字) (文字)5"/>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8">
    <w:name w:val="Zchn Zchn8"/>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2">
    <w:name w:val="目录 92"/>
    <w:basedOn w:val="TOC8"/>
    <w:rsid w:val="00A40BD4"/>
    <w:pPr>
      <w:ind w:left="1418" w:hanging="1418"/>
    </w:pPr>
    <w:rPr>
      <w:rFonts w:ascii="Intel Clear" w:eastAsia="Intel Clear" w:hAnsi="Intel Clear" w:cs="Intel Clear"/>
    </w:rPr>
  </w:style>
  <w:style w:type="paragraph" w:customStyle="1" w:styleId="2b">
    <w:name w:val="题注2"/>
    <w:basedOn w:val="Normal"/>
    <w:next w:val="Normal"/>
    <w:rsid w:val="00A40BD4"/>
    <w:pPr>
      <w:spacing w:before="120" w:after="120"/>
    </w:pPr>
    <w:rPr>
      <w:rFonts w:ascii="Intel Clear" w:eastAsia="Intel Clear" w:hAnsi="Intel Clear" w:cs="Intel Clear"/>
      <w:b/>
    </w:rPr>
  </w:style>
  <w:style w:type="paragraph" w:customStyle="1" w:styleId="2c">
    <w:name w:val="图表目录2"/>
    <w:basedOn w:val="Normal"/>
    <w:next w:val="Normal"/>
    <w:rsid w:val="00A40BD4"/>
    <w:pPr>
      <w:ind w:left="400" w:hanging="400"/>
      <w:jc w:val="center"/>
    </w:pPr>
    <w:rPr>
      <w:rFonts w:ascii="Intel Clear" w:eastAsia="Intel Clear" w:hAnsi="Intel Clear" w:cs="Intel Clear"/>
      <w:b/>
    </w:rPr>
  </w:style>
  <w:style w:type="character" w:customStyle="1" w:styleId="CharChar295">
    <w:name w:val="Char Char295"/>
    <w:rsid w:val="00A40BD4"/>
    <w:rPr>
      <w:rFonts w:ascii="Intel Clear" w:hAnsi="Intel Clear"/>
      <w:sz w:val="36"/>
      <w:lang w:val="en-GB" w:eastAsia="en-US" w:bidi="ar-SA"/>
    </w:rPr>
  </w:style>
  <w:style w:type="character" w:customStyle="1" w:styleId="CharChar285">
    <w:name w:val="Char Char285"/>
    <w:rsid w:val="00A40BD4"/>
    <w:rPr>
      <w:rFonts w:ascii="Intel Clear" w:hAnsi="Intel Clear"/>
      <w:sz w:val="32"/>
      <w:lang w:val="en-GB"/>
    </w:rPr>
  </w:style>
  <w:style w:type="paragraph" w:customStyle="1" w:styleId="CharCharCharCharChar4">
    <w:name w:val="Char Char Char Char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4">
    <w:name w:val="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4">
    <w:name w:val="Char Char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14">
    <w:name w:val="Char Char14"/>
    <w:rsid w:val="00A40BD4"/>
    <w:rPr>
      <w:lang w:val="en-GB" w:eastAsia="ja-JP" w:bidi="ar-SA"/>
    </w:rPr>
  </w:style>
  <w:style w:type="paragraph" w:customStyle="1" w:styleId="1Char4">
    <w:name w:val="(文字) (文字)1 Char (文字) (文字)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CharChar4">
    <w:name w:val="Char Char1 Char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4">
    <w:name w:val="(文字) (文字)1 Char (文字) (文字) Char (文字) (文字)1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4">
    <w:name w:val="(文字) (文字)1 Char (文字) (文字)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Char14">
    <w:name w:val="Char Char Char Char1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2CharChar4">
    <w:name w:val="Char Char2 Char Char4"/>
    <w:basedOn w:val="Normal"/>
    <w:rsid w:val="00A40BD4"/>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4">
    <w:name w:val="Char Char44"/>
    <w:rsid w:val="00A40BD4"/>
    <w:rPr>
      <w:rFonts w:ascii="Calibri Light" w:hAnsi="Calibri Light"/>
      <w:lang w:val="nb-NO" w:eastAsia="ja-JP" w:bidi="ar-SA"/>
    </w:rPr>
  </w:style>
  <w:style w:type="paragraph" w:customStyle="1" w:styleId="CharCharCharCharCharChar4">
    <w:name w:val="Char Char Char Char Char Char4"/>
    <w:semiHidden/>
    <w:rsid w:val="00A40BD4"/>
    <w:pPr>
      <w:keepNext/>
      <w:autoSpaceDE w:val="0"/>
      <w:autoSpaceDN w:val="0"/>
      <w:adjustRightInd w:val="0"/>
      <w:spacing w:before="60" w:after="60"/>
      <w:ind w:left="567" w:hanging="283"/>
      <w:jc w:val="both"/>
    </w:pPr>
    <w:rPr>
      <w:rFonts w:ascii="Intel Clear" w:hAnsi="Intel Clear" w:cs="Intel Clear"/>
      <w:color w:val="0000FF"/>
      <w:kern w:val="2"/>
      <w:lang w:val="en-US" w:eastAsia="zh-CN"/>
    </w:rPr>
  </w:style>
  <w:style w:type="paragraph" w:customStyle="1" w:styleId="80">
    <w:name w:val="(文字) (文字)8"/>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arCar4">
    <w:name w:val="Car Car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14">
    <w:name w:val="Zchn Zchn1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244">
    <w:name w:val="(文字) (文字)2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340">
    <w:name w:val="(文字) (文字)3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24">
    <w:name w:val="Zchn Zchn2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440">
    <w:name w:val="(文字) (文字)4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43">
    <w:name w:val="(文字) (文字)1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74">
    <w:name w:val="Char Char74"/>
    <w:semiHidden/>
    <w:rsid w:val="00A40BD4"/>
    <w:rPr>
      <w:rFonts w:ascii="Intel Clear" w:hAnsi="Intel Clear" w:cs="Intel Clear"/>
      <w:shd w:val="clear" w:color="auto" w:fill="000080"/>
      <w:lang w:val="en-GB" w:eastAsia="en-US"/>
    </w:rPr>
  </w:style>
  <w:style w:type="character" w:customStyle="1" w:styleId="ZchnZchn54">
    <w:name w:val="Zchn Zchn54"/>
    <w:rsid w:val="00A40BD4"/>
    <w:rPr>
      <w:rFonts w:ascii="Calibri Light" w:eastAsia="Calibri Light" w:hAnsi="Calibri Light"/>
      <w:lang w:val="nb-NO" w:eastAsia="en-US" w:bidi="ar-SA"/>
    </w:rPr>
  </w:style>
  <w:style w:type="character" w:customStyle="1" w:styleId="CharChar104">
    <w:name w:val="Char Char104"/>
    <w:semiHidden/>
    <w:rsid w:val="00A40BD4"/>
    <w:rPr>
      <w:rFonts w:ascii="Intel Clear" w:hAnsi="Intel Clear"/>
      <w:lang w:val="en-GB" w:eastAsia="en-US"/>
    </w:rPr>
  </w:style>
  <w:style w:type="character" w:customStyle="1" w:styleId="CharChar94">
    <w:name w:val="Char Char94"/>
    <w:semiHidden/>
    <w:rsid w:val="00A40BD4"/>
    <w:rPr>
      <w:rFonts w:ascii="Intel Clear" w:hAnsi="Intel Clear" w:cs="Intel Clear"/>
      <w:sz w:val="16"/>
      <w:szCs w:val="16"/>
      <w:lang w:val="en-GB" w:eastAsia="en-US"/>
    </w:rPr>
  </w:style>
  <w:style w:type="character" w:customStyle="1" w:styleId="CharChar84">
    <w:name w:val="Char Char84"/>
    <w:semiHidden/>
    <w:rsid w:val="00A40BD4"/>
    <w:rPr>
      <w:rFonts w:ascii="Intel Clear" w:hAnsi="Intel Clear"/>
      <w:b/>
      <w:bCs/>
      <w:lang w:val="en-GB" w:eastAsia="en-US"/>
    </w:rPr>
  </w:style>
  <w:style w:type="paragraph" w:customStyle="1" w:styleId="1CharChar1Char4">
    <w:name w:val="(文字) (文字)1 Char (文字) (文字) Char (文字) (文字)1 Char (文字) (文字)4"/>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7">
    <w:name w:val="Zchn Zchn7"/>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3">
    <w:name w:val="目录 93"/>
    <w:basedOn w:val="TOC8"/>
    <w:rsid w:val="00A40BD4"/>
    <w:pPr>
      <w:ind w:left="1418" w:hanging="1418"/>
    </w:pPr>
    <w:rPr>
      <w:rFonts w:ascii="Intel Clear" w:eastAsia="Intel Clear" w:hAnsi="Intel Clear" w:cs="Intel Clear"/>
      <w:lang w:val="en-US"/>
    </w:rPr>
  </w:style>
  <w:style w:type="paragraph" w:customStyle="1" w:styleId="3a">
    <w:name w:val="题注3"/>
    <w:basedOn w:val="Normal"/>
    <w:next w:val="Normal"/>
    <w:rsid w:val="00A40BD4"/>
    <w:pPr>
      <w:spacing w:before="120" w:after="120"/>
    </w:pPr>
    <w:rPr>
      <w:rFonts w:ascii="Intel Clear" w:eastAsia="Intel Clear" w:hAnsi="Intel Clear" w:cs="Intel Clear"/>
      <w:b/>
    </w:rPr>
  </w:style>
  <w:style w:type="paragraph" w:customStyle="1" w:styleId="3b">
    <w:name w:val="图表目录3"/>
    <w:basedOn w:val="Normal"/>
    <w:next w:val="Normal"/>
    <w:rsid w:val="00A40BD4"/>
    <w:pPr>
      <w:ind w:left="400" w:hanging="400"/>
      <w:jc w:val="center"/>
    </w:pPr>
    <w:rPr>
      <w:rFonts w:ascii="Intel Clear" w:eastAsia="Intel Clear" w:hAnsi="Intel Clear" w:cs="Intel Clear"/>
      <w:b/>
    </w:rPr>
  </w:style>
  <w:style w:type="character" w:customStyle="1" w:styleId="CharChar294">
    <w:name w:val="Char Char294"/>
    <w:rsid w:val="00A40BD4"/>
    <w:rPr>
      <w:rFonts w:ascii="Intel Clear" w:hAnsi="Intel Clear"/>
      <w:sz w:val="36"/>
      <w:lang w:val="en-GB" w:eastAsia="en-US" w:bidi="ar-SA"/>
    </w:rPr>
  </w:style>
  <w:style w:type="character" w:customStyle="1" w:styleId="CharChar284">
    <w:name w:val="Char Char284"/>
    <w:rsid w:val="00A40BD4"/>
    <w:rPr>
      <w:rFonts w:ascii="Intel Clear" w:hAnsi="Intel Clear"/>
      <w:sz w:val="32"/>
      <w:lang w:val="en-GB"/>
    </w:rPr>
  </w:style>
  <w:style w:type="paragraph" w:customStyle="1" w:styleId="CharCharCharCharChar3">
    <w:name w:val="Char Char Char Char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30">
    <w:name w:val="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3">
    <w:name w:val="Char Char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3">
    <w:name w:val="(文字) (文字)1 Char (文字) (文字)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1CharChar3">
    <w:name w:val="Char Char1 Char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3">
    <w:name w:val="(文字) (文字)1 Char (文字) (文字) Char (文字) (文字)1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3">
    <w:name w:val="(文字) (文字)1 Char (文字) (文字)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CharChar13">
    <w:name w:val="Char Char Char Char1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harChar2CharChar3">
    <w:name w:val="Char Char2 Char Char3"/>
    <w:basedOn w:val="Normal"/>
    <w:rsid w:val="00A40BD4"/>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3">
    <w:name w:val="Char Char43"/>
    <w:rsid w:val="00A40BD4"/>
    <w:rPr>
      <w:rFonts w:ascii="Calibri Light" w:hAnsi="Calibri Light"/>
      <w:lang w:val="nb-NO" w:eastAsia="ja-JP" w:bidi="ar-SA"/>
    </w:rPr>
  </w:style>
  <w:style w:type="paragraph" w:customStyle="1" w:styleId="CharCharCharCharCharChar3">
    <w:name w:val="Char Char Char Char Char Char3"/>
    <w:semiHidden/>
    <w:rsid w:val="00A40BD4"/>
    <w:pPr>
      <w:keepNext/>
      <w:autoSpaceDE w:val="0"/>
      <w:autoSpaceDN w:val="0"/>
      <w:adjustRightInd w:val="0"/>
      <w:spacing w:before="60" w:after="60"/>
      <w:ind w:left="567" w:hanging="283"/>
      <w:jc w:val="both"/>
    </w:pPr>
    <w:rPr>
      <w:rFonts w:ascii="Intel Clear" w:hAnsi="Intel Clear" w:cs="Intel Clear"/>
      <w:color w:val="0000FF"/>
      <w:kern w:val="2"/>
      <w:lang w:val="en-US" w:eastAsia="zh-CN"/>
    </w:rPr>
  </w:style>
  <w:style w:type="paragraph" w:customStyle="1" w:styleId="70">
    <w:name w:val="(文字) (文字)7"/>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CarCar3">
    <w:name w:val="Car Car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13">
    <w:name w:val="Zchn Zchn1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234">
    <w:name w:val="(文字) (文字)2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334">
    <w:name w:val="(文字) (文字)3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23">
    <w:name w:val="Zchn Zchn2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434">
    <w:name w:val="(文字) (文字)4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133">
    <w:name w:val="(文字) (文字)1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character" w:customStyle="1" w:styleId="CharChar73">
    <w:name w:val="Char Char73"/>
    <w:semiHidden/>
    <w:rsid w:val="00A40BD4"/>
    <w:rPr>
      <w:rFonts w:ascii="Intel Clear" w:hAnsi="Intel Clear" w:cs="Intel Clear"/>
      <w:shd w:val="clear" w:color="auto" w:fill="000080"/>
      <w:lang w:val="en-GB" w:eastAsia="en-US"/>
    </w:rPr>
  </w:style>
  <w:style w:type="character" w:customStyle="1" w:styleId="ZchnZchn53">
    <w:name w:val="Zchn Zchn53"/>
    <w:rsid w:val="00A40BD4"/>
    <w:rPr>
      <w:rFonts w:ascii="Calibri Light" w:eastAsia="Calibri Light" w:hAnsi="Calibri Light"/>
      <w:lang w:val="nb-NO" w:eastAsia="en-US" w:bidi="ar-SA"/>
    </w:rPr>
  </w:style>
  <w:style w:type="character" w:customStyle="1" w:styleId="CharChar103">
    <w:name w:val="Char Char103"/>
    <w:semiHidden/>
    <w:rsid w:val="00A40BD4"/>
    <w:rPr>
      <w:rFonts w:ascii="Intel Clear" w:hAnsi="Intel Clear"/>
      <w:lang w:val="en-GB" w:eastAsia="en-US"/>
    </w:rPr>
  </w:style>
  <w:style w:type="character" w:customStyle="1" w:styleId="CharChar93">
    <w:name w:val="Char Char93"/>
    <w:semiHidden/>
    <w:rsid w:val="00A40BD4"/>
    <w:rPr>
      <w:rFonts w:ascii="Intel Clear" w:hAnsi="Intel Clear" w:cs="Intel Clear"/>
      <w:sz w:val="16"/>
      <w:szCs w:val="16"/>
      <w:lang w:val="en-GB" w:eastAsia="en-US"/>
    </w:rPr>
  </w:style>
  <w:style w:type="character" w:customStyle="1" w:styleId="CharChar83">
    <w:name w:val="Char Char83"/>
    <w:semiHidden/>
    <w:rsid w:val="00A40BD4"/>
    <w:rPr>
      <w:rFonts w:ascii="Intel Clear" w:hAnsi="Intel Clear"/>
      <w:b/>
      <w:bCs/>
      <w:lang w:val="en-GB" w:eastAsia="en-US"/>
    </w:rPr>
  </w:style>
  <w:style w:type="paragraph" w:customStyle="1" w:styleId="1CharChar1Char3">
    <w:name w:val="(文字) (文字)1 Char (文字) (文字) Char (文字) (文字)1 Char (文字) (文字)3"/>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ZchnZchn6">
    <w:name w:val="Zchn Zchn6"/>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4">
    <w:name w:val="目录 94"/>
    <w:basedOn w:val="TOC8"/>
    <w:rsid w:val="00A40BD4"/>
    <w:pPr>
      <w:ind w:left="1418" w:hanging="1418"/>
    </w:pPr>
    <w:rPr>
      <w:rFonts w:ascii="Intel Clear" w:eastAsia="Intel Clear" w:hAnsi="Intel Clear" w:cs="Intel Clear"/>
      <w:lang w:val="en-US"/>
    </w:rPr>
  </w:style>
  <w:style w:type="paragraph" w:customStyle="1" w:styleId="4b">
    <w:name w:val="题注4"/>
    <w:basedOn w:val="Normal"/>
    <w:next w:val="Normal"/>
    <w:rsid w:val="00A40BD4"/>
    <w:pPr>
      <w:spacing w:before="120" w:after="120"/>
    </w:pPr>
    <w:rPr>
      <w:rFonts w:ascii="Intel Clear" w:eastAsia="Intel Clear" w:hAnsi="Intel Clear" w:cs="Intel Clear"/>
      <w:b/>
    </w:rPr>
  </w:style>
  <w:style w:type="paragraph" w:customStyle="1" w:styleId="4c">
    <w:name w:val="图表目录4"/>
    <w:basedOn w:val="Normal"/>
    <w:next w:val="Normal"/>
    <w:rsid w:val="00A40BD4"/>
    <w:pPr>
      <w:ind w:left="400" w:hanging="400"/>
      <w:jc w:val="center"/>
    </w:pPr>
    <w:rPr>
      <w:rFonts w:ascii="Intel Clear" w:eastAsia="Intel Clear" w:hAnsi="Intel Clear" w:cs="Intel Clear"/>
      <w:b/>
    </w:rPr>
  </w:style>
  <w:style w:type="character" w:customStyle="1" w:styleId="CharChar293">
    <w:name w:val="Char Char293"/>
    <w:rsid w:val="00A40BD4"/>
    <w:rPr>
      <w:rFonts w:ascii="Intel Clear" w:hAnsi="Intel Clear"/>
      <w:sz w:val="36"/>
      <w:lang w:val="en-GB" w:eastAsia="en-US" w:bidi="ar-SA"/>
    </w:rPr>
  </w:style>
  <w:style w:type="character" w:customStyle="1" w:styleId="CharChar283">
    <w:name w:val="Char Char283"/>
    <w:rsid w:val="00A40BD4"/>
    <w:rPr>
      <w:rFonts w:ascii="Intel Clear" w:hAnsi="Intel Clear"/>
      <w:sz w:val="32"/>
      <w:lang w:val="en-GB"/>
    </w:rPr>
  </w:style>
  <w:style w:type="paragraph" w:customStyle="1" w:styleId="95">
    <w:name w:val="目录 95"/>
    <w:basedOn w:val="TOC8"/>
    <w:rsid w:val="00A40BD4"/>
    <w:pPr>
      <w:ind w:left="1418" w:hanging="1418"/>
    </w:pPr>
    <w:rPr>
      <w:rFonts w:ascii="Intel Clear" w:eastAsia="Intel Clear" w:hAnsi="Intel Clear" w:cs="Intel Clear"/>
      <w:lang w:val="en-US"/>
    </w:rPr>
  </w:style>
  <w:style w:type="paragraph" w:customStyle="1" w:styleId="54">
    <w:name w:val="题注5"/>
    <w:basedOn w:val="Normal"/>
    <w:next w:val="Normal"/>
    <w:rsid w:val="00A40BD4"/>
    <w:pPr>
      <w:spacing w:before="120" w:after="120"/>
    </w:pPr>
    <w:rPr>
      <w:rFonts w:ascii="Intel Clear" w:eastAsia="Intel Clear" w:hAnsi="Intel Clear" w:cs="Intel Clear"/>
      <w:b/>
    </w:rPr>
  </w:style>
  <w:style w:type="paragraph" w:customStyle="1" w:styleId="55">
    <w:name w:val="图表目录5"/>
    <w:basedOn w:val="Normal"/>
    <w:next w:val="Normal"/>
    <w:rsid w:val="00A40BD4"/>
    <w:pPr>
      <w:ind w:left="400" w:hanging="400"/>
      <w:jc w:val="center"/>
    </w:pPr>
    <w:rPr>
      <w:rFonts w:ascii="Intel Clear" w:eastAsia="Intel Clear" w:hAnsi="Intel Clear" w:cs="Intel Clear"/>
      <w:b/>
    </w:rPr>
  </w:style>
  <w:style w:type="paragraph" w:customStyle="1" w:styleId="CharChar2">
    <w:name w:val="Char Char2"/>
    <w:semiHidden/>
    <w:rsid w:val="00A40BD4"/>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val="en-US" w:eastAsia="zh-CN"/>
    </w:rPr>
  </w:style>
  <w:style w:type="paragraph" w:customStyle="1" w:styleId="96">
    <w:name w:val="目录 96"/>
    <w:basedOn w:val="TOC8"/>
    <w:rsid w:val="00A40BD4"/>
    <w:pPr>
      <w:ind w:left="1418" w:hanging="1418"/>
    </w:pPr>
    <w:rPr>
      <w:rFonts w:ascii="Intel Clear" w:eastAsia="Intel Clear" w:hAnsi="Intel Clear" w:cs="Intel Clear"/>
      <w:lang w:val="en-US"/>
    </w:rPr>
  </w:style>
  <w:style w:type="paragraph" w:customStyle="1" w:styleId="64">
    <w:name w:val="题注6"/>
    <w:basedOn w:val="Normal"/>
    <w:next w:val="Normal"/>
    <w:rsid w:val="00A40BD4"/>
    <w:pPr>
      <w:spacing w:before="120" w:after="120"/>
    </w:pPr>
    <w:rPr>
      <w:rFonts w:ascii="Intel Clear" w:eastAsia="Intel Clear" w:hAnsi="Intel Clear" w:cs="Intel Clear"/>
      <w:b/>
    </w:rPr>
  </w:style>
  <w:style w:type="paragraph" w:customStyle="1" w:styleId="65">
    <w:name w:val="图表目录6"/>
    <w:basedOn w:val="Normal"/>
    <w:next w:val="Normal"/>
    <w:rsid w:val="00A40BD4"/>
    <w:pPr>
      <w:ind w:left="400" w:hanging="400"/>
      <w:jc w:val="center"/>
    </w:pPr>
    <w:rPr>
      <w:rFonts w:ascii="Intel Clear" w:eastAsia="Intel Clear" w:hAnsi="Intel Clear" w:cs="Intel Clear"/>
      <w:b/>
    </w:rPr>
  </w:style>
  <w:style w:type="table" w:customStyle="1" w:styleId="TableGrid652">
    <w:name w:val="Table Grid652"/>
    <w:basedOn w:val="TableNormal"/>
    <w:qFormat/>
    <w:rsid w:val="00A40BD4"/>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3">
    <w:name w:val="Table Grid543"/>
    <w:basedOn w:val="TableNormal"/>
    <w:uiPriority w:val="39"/>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3">
    <w:name w:val="Table Grid643"/>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uiPriority w:val="39"/>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A40BD4"/>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3">
    <w:name w:val="Table Grid92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3">
    <w:name w:val="Table Grid13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3">
    <w:name w:val="Table Grid51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3">
    <w:name w:val="Table Grid61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3">
    <w:name w:val="Table Grid11122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3">
    <w:name w:val="Table Grid102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3">
    <w:name w:val="Table Grid14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3">
    <w:name w:val="Table Grid43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3">
    <w:name w:val="Table Grid52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3">
    <w:name w:val="Table Grid62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3">
    <w:name w:val="Table Grid113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3">
    <w:name w:val="Table Grid412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3">
    <w:name w:val="Table Grid11132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3">
    <w:name w:val="Table Grid152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3">
    <w:name w:val="Table Grid16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3">
    <w:name w:val="Table Grid44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3">
    <w:name w:val="Table Grid53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3">
    <w:name w:val="Table Grid63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3">
    <w:name w:val="Table Grid1142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3">
    <w:name w:val="Table Grid4132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3">
    <w:name w:val="Table Grid11142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3">
    <w:name w:val="Table Grid93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3">
    <w:name w:val="Table Grid13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3">
    <w:name w:val="Table Grid51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3">
    <w:name w:val="Table Grid61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3">
    <w:name w:val="Table Grid112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3">
    <w:name w:val="Table Grid411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3">
    <w:name w:val="Table Grid11123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3">
    <w:name w:val="Table Grid103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3">
    <w:name w:val="Table Grid14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3">
    <w:name w:val="Table Grid43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3">
    <w:name w:val="Table Grid52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3">
    <w:name w:val="Table Grid62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3">
    <w:name w:val="Table Grid113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3">
    <w:name w:val="Table Grid412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3">
    <w:name w:val="Table Grid11133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3">
    <w:name w:val="Table Grid153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3">
    <w:name w:val="Table Grid16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3">
    <w:name w:val="Table Grid44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3">
    <w:name w:val="Table Grid53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3">
    <w:name w:val="Table Grid63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3">
    <w:name w:val="Table Grid1143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3">
    <w:name w:val="Table Grid4133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3">
    <w:name w:val="Table Grid11143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网格型13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3">
    <w:name w:val="Table Grid94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3">
    <w:name w:val="Table Grid13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3">
    <w:name w:val="Table Grid42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3">
    <w:name w:val="Table Grid51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3">
    <w:name w:val="Table Grid61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3">
    <w:name w:val="Table Grid112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3">
    <w:name w:val="Table Grid411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3">
    <w:name w:val="Table Grid11124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3">
    <w:name w:val="Table Grid104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3">
    <w:name w:val="Table Grid14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3">
    <w:name w:val="Table Grid43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3">
    <w:name w:val="Table Grid52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3">
    <w:name w:val="Table Grid62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3">
    <w:name w:val="Table Grid113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3">
    <w:name w:val="Table Grid412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3">
    <w:name w:val="Table Grid11134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3">
    <w:name w:val="Table Grid154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3">
    <w:name w:val="Table Grid16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3">
    <w:name w:val="Table Grid44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3">
    <w:name w:val="Table Grid53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3">
    <w:name w:val="Table Grid63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3">
    <w:name w:val="Table Grid11443"/>
    <w:basedOn w:val="TableNormal"/>
    <w:uiPriority w:val="39"/>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3">
    <w:name w:val="Table Grid41343"/>
    <w:basedOn w:val="TableNormal"/>
    <w:qFormat/>
    <w:rsid w:val="00A40BD4"/>
    <w:pPr>
      <w:spacing w:after="180"/>
    </w:pPr>
    <w:rPr>
      <w:rFonts w:ascii="Times New Roman" w:eastAsiaTheme="minorEastAsia"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3">
    <w:name w:val="Table Grid111443"/>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网格型143"/>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2">
    <w:name w:val="Table Grid13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2">
    <w:name w:val="Table Grid42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2">
    <w:name w:val="Table Grid51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2">
    <w:name w:val="Table Grid61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2">
    <w:name w:val="Table Grid112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2">
    <w:name w:val="Table Grid411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2">
    <w:name w:val="Table Grid11125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2">
    <w:name w:val="Table Grid105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2">
    <w:name w:val="Table Grid14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2">
    <w:name w:val="Table Grid43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2">
    <w:name w:val="Table Grid52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2">
    <w:name w:val="Table Grid62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2">
    <w:name w:val="Table Grid113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2">
    <w:name w:val="Table Grid412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2">
    <w:name w:val="Table Grid11135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2">
    <w:name w:val="Table Grid155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2">
    <w:name w:val="Table Grid16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2">
    <w:name w:val="Table Grid44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2">
    <w:name w:val="Table Grid53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2">
    <w:name w:val="Table Grid63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2">
    <w:name w:val="Table Grid1145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2">
    <w:name w:val="Table Grid4135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2">
    <w:name w:val="Table Grid11145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网格型15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网格型222"/>
    <w:basedOn w:val="TableNormal"/>
    <w:qFormat/>
    <w:rsid w:val="00A40BD4"/>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2">
    <w:name w:val="Table Grid911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2">
    <w:name w:val="Table Grid1011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2">
    <w:name w:val="Table Grid1511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2">
    <w:name w:val="Table Grid1611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2">
    <w:name w:val="Table Grid4411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2">
    <w:name w:val="Table Grid5311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2">
    <w:name w:val="Table Grid6311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2">
    <w:name w:val="Table Grid11411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2">
    <w:name w:val="Table Grid41311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2">
    <w:name w:val="Table Grid111411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2">
    <w:name w:val="Table Grid13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2">
    <w:name w:val="Table Grid42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2">
    <w:name w:val="Table Grid51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2">
    <w:name w:val="Table Grid61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2">
    <w:name w:val="Table Grid112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2">
    <w:name w:val="Table Grid411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2">
    <w:name w:val="Table Grid11126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2">
    <w:name w:val="Table Grid106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2">
    <w:name w:val="Table Grid14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2">
    <w:name w:val="Table Grid43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2">
    <w:name w:val="Table Grid52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2">
    <w:name w:val="Table Grid62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2">
    <w:name w:val="Table Grid113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2">
    <w:name w:val="Table Grid412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2">
    <w:name w:val="Table Grid11136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2">
    <w:name w:val="Table Grid156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2">
    <w:name w:val="Table Grid16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2">
    <w:name w:val="Table Grid44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2">
    <w:name w:val="Table Grid53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2">
    <w:name w:val="Table Grid63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2">
    <w:name w:val="Table Grid11462"/>
    <w:basedOn w:val="TableNormal"/>
    <w:uiPriority w:val="39"/>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2">
    <w:name w:val="Table Grid41362"/>
    <w:basedOn w:val="TableNormal"/>
    <w:qFormat/>
    <w:rsid w:val="00A40BD4"/>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2">
    <w:name w:val="Table Grid11146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网格型232"/>
    <w:basedOn w:val="TableNormal"/>
    <w:qFormat/>
    <w:rsid w:val="00A40BD4"/>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2">
    <w:name w:val="Table Grid91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2">
    <w:name w:val="Table Grid101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2">
    <w:name w:val="Table Grid15122"/>
    <w:basedOn w:val="TableNormal"/>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2">
    <w:name w:val="Table Grid1612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2">
    <w:name w:val="Table Grid441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2">
    <w:name w:val="Table Grid5312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2">
    <w:name w:val="Table Grid631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2">
    <w:name w:val="Table Grid114122"/>
    <w:basedOn w:val="TableNormal"/>
    <w:uiPriority w:val="39"/>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2">
    <w:name w:val="Table Grid4131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2">
    <w:name w:val="Table Grid1114122"/>
    <w:basedOn w:val="TableNormal"/>
    <w:qFormat/>
    <w:rsid w:val="00A40BD4"/>
    <w:pPr>
      <w:spacing w:after="180"/>
    </w:pPr>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网格型84"/>
    <w:basedOn w:val="TableNormal"/>
    <w:next w:val="TableGrid"/>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3">
    <w:name w:val="Table Grid653"/>
    <w:basedOn w:val="TableNormal"/>
    <w:qFormat/>
    <w:rsid w:val="00A40BD4"/>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4"/>
    <w:basedOn w:val="TableNormal"/>
    <w:qFormat/>
    <w:rsid w:val="00A40BD4"/>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2">
    <w:name w:val="Table Grid702"/>
    <w:basedOn w:val="TableNormal"/>
    <w:next w:val="TableGrid"/>
    <w:qFormat/>
    <w:rsid w:val="00A40BD4"/>
    <w:rPr>
      <w:rFonts w:ascii="Times New Roman" w:eastAsiaTheme="minorEastAsia"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A40BD4"/>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A40BD4"/>
    <w:rPr>
      <w:rFonts w:eastAsia="DengXia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5">
    <w:name w:val="Table Grid2245"/>
    <w:basedOn w:val="TableNormal"/>
    <w:next w:val="TableGrid"/>
    <w:qFormat/>
    <w:rsid w:val="00A40BD4"/>
    <w:pPr>
      <w:overflowPunct w:val="0"/>
      <w:autoSpaceDE w:val="0"/>
      <w:autoSpaceDN w:val="0"/>
      <w:adjustRightInd w:val="0"/>
      <w:spacing w:after="180"/>
      <w:textAlignment w:val="baseline"/>
    </w:pPr>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0">
    <w:name w:val="网格型114"/>
    <w:basedOn w:val="TableNormal"/>
    <w:next w:val="TableGrid"/>
    <w:qFormat/>
    <w:rsid w:val="00A40BD4"/>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A40BD4"/>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86848">
      <w:bodyDiv w:val="1"/>
      <w:marLeft w:val="0"/>
      <w:marRight w:val="0"/>
      <w:marTop w:val="0"/>
      <w:marBottom w:val="0"/>
      <w:divBdr>
        <w:top w:val="none" w:sz="0" w:space="0" w:color="auto"/>
        <w:left w:val="none" w:sz="0" w:space="0" w:color="auto"/>
        <w:bottom w:val="none" w:sz="0" w:space="0" w:color="auto"/>
        <w:right w:val="none" w:sz="0" w:space="0" w:color="auto"/>
      </w:divBdr>
    </w:div>
    <w:div w:id="20598328">
      <w:bodyDiv w:val="1"/>
      <w:marLeft w:val="0"/>
      <w:marRight w:val="0"/>
      <w:marTop w:val="0"/>
      <w:marBottom w:val="0"/>
      <w:divBdr>
        <w:top w:val="none" w:sz="0" w:space="0" w:color="auto"/>
        <w:left w:val="none" w:sz="0" w:space="0" w:color="auto"/>
        <w:bottom w:val="none" w:sz="0" w:space="0" w:color="auto"/>
        <w:right w:val="none" w:sz="0" w:space="0" w:color="auto"/>
      </w:divBdr>
    </w:div>
    <w:div w:id="77337982">
      <w:bodyDiv w:val="1"/>
      <w:marLeft w:val="0"/>
      <w:marRight w:val="0"/>
      <w:marTop w:val="0"/>
      <w:marBottom w:val="0"/>
      <w:divBdr>
        <w:top w:val="none" w:sz="0" w:space="0" w:color="auto"/>
        <w:left w:val="none" w:sz="0" w:space="0" w:color="auto"/>
        <w:bottom w:val="none" w:sz="0" w:space="0" w:color="auto"/>
        <w:right w:val="none" w:sz="0" w:space="0" w:color="auto"/>
      </w:divBdr>
      <w:divsChild>
        <w:div w:id="208690993">
          <w:marLeft w:val="1166"/>
          <w:marRight w:val="0"/>
          <w:marTop w:val="77"/>
          <w:marBottom w:val="0"/>
          <w:divBdr>
            <w:top w:val="none" w:sz="0" w:space="0" w:color="auto"/>
            <w:left w:val="none" w:sz="0" w:space="0" w:color="auto"/>
            <w:bottom w:val="none" w:sz="0" w:space="0" w:color="auto"/>
            <w:right w:val="none" w:sz="0" w:space="0" w:color="auto"/>
          </w:divBdr>
        </w:div>
        <w:div w:id="277176787">
          <w:marLeft w:val="1800"/>
          <w:marRight w:val="0"/>
          <w:marTop w:val="67"/>
          <w:marBottom w:val="0"/>
          <w:divBdr>
            <w:top w:val="none" w:sz="0" w:space="0" w:color="auto"/>
            <w:left w:val="none" w:sz="0" w:space="0" w:color="auto"/>
            <w:bottom w:val="none" w:sz="0" w:space="0" w:color="auto"/>
            <w:right w:val="none" w:sz="0" w:space="0" w:color="auto"/>
          </w:divBdr>
        </w:div>
        <w:div w:id="1425036444">
          <w:marLeft w:val="1166"/>
          <w:marRight w:val="0"/>
          <w:marTop w:val="77"/>
          <w:marBottom w:val="0"/>
          <w:divBdr>
            <w:top w:val="none" w:sz="0" w:space="0" w:color="auto"/>
            <w:left w:val="none" w:sz="0" w:space="0" w:color="auto"/>
            <w:bottom w:val="none" w:sz="0" w:space="0" w:color="auto"/>
            <w:right w:val="none" w:sz="0" w:space="0" w:color="auto"/>
          </w:divBdr>
        </w:div>
        <w:div w:id="2124808789">
          <w:marLeft w:val="1800"/>
          <w:marRight w:val="0"/>
          <w:marTop w:val="67"/>
          <w:marBottom w:val="0"/>
          <w:divBdr>
            <w:top w:val="none" w:sz="0" w:space="0" w:color="auto"/>
            <w:left w:val="none" w:sz="0" w:space="0" w:color="auto"/>
            <w:bottom w:val="none" w:sz="0" w:space="0" w:color="auto"/>
            <w:right w:val="none" w:sz="0" w:space="0" w:color="auto"/>
          </w:divBdr>
        </w:div>
      </w:divsChild>
    </w:div>
    <w:div w:id="100225408">
      <w:bodyDiv w:val="1"/>
      <w:marLeft w:val="0"/>
      <w:marRight w:val="0"/>
      <w:marTop w:val="0"/>
      <w:marBottom w:val="0"/>
      <w:divBdr>
        <w:top w:val="none" w:sz="0" w:space="0" w:color="auto"/>
        <w:left w:val="none" w:sz="0" w:space="0" w:color="auto"/>
        <w:bottom w:val="none" w:sz="0" w:space="0" w:color="auto"/>
        <w:right w:val="none" w:sz="0" w:space="0" w:color="auto"/>
      </w:divBdr>
      <w:divsChild>
        <w:div w:id="67460075">
          <w:marLeft w:val="2520"/>
          <w:marRight w:val="0"/>
          <w:marTop w:val="86"/>
          <w:marBottom w:val="0"/>
          <w:divBdr>
            <w:top w:val="none" w:sz="0" w:space="0" w:color="auto"/>
            <w:left w:val="none" w:sz="0" w:space="0" w:color="auto"/>
            <w:bottom w:val="none" w:sz="0" w:space="0" w:color="auto"/>
            <w:right w:val="none" w:sz="0" w:space="0" w:color="auto"/>
          </w:divBdr>
        </w:div>
        <w:div w:id="783184601">
          <w:marLeft w:val="2520"/>
          <w:marRight w:val="0"/>
          <w:marTop w:val="86"/>
          <w:marBottom w:val="0"/>
          <w:divBdr>
            <w:top w:val="none" w:sz="0" w:space="0" w:color="auto"/>
            <w:left w:val="none" w:sz="0" w:space="0" w:color="auto"/>
            <w:bottom w:val="none" w:sz="0" w:space="0" w:color="auto"/>
            <w:right w:val="none" w:sz="0" w:space="0" w:color="auto"/>
          </w:divBdr>
        </w:div>
        <w:div w:id="794637833">
          <w:marLeft w:val="1800"/>
          <w:marRight w:val="0"/>
          <w:marTop w:val="86"/>
          <w:marBottom w:val="0"/>
          <w:divBdr>
            <w:top w:val="none" w:sz="0" w:space="0" w:color="auto"/>
            <w:left w:val="none" w:sz="0" w:space="0" w:color="auto"/>
            <w:bottom w:val="none" w:sz="0" w:space="0" w:color="auto"/>
            <w:right w:val="none" w:sz="0" w:space="0" w:color="auto"/>
          </w:divBdr>
        </w:div>
        <w:div w:id="2049180920">
          <w:marLeft w:val="2520"/>
          <w:marRight w:val="0"/>
          <w:marTop w:val="86"/>
          <w:marBottom w:val="0"/>
          <w:divBdr>
            <w:top w:val="none" w:sz="0" w:space="0" w:color="auto"/>
            <w:left w:val="none" w:sz="0" w:space="0" w:color="auto"/>
            <w:bottom w:val="none" w:sz="0" w:space="0" w:color="auto"/>
            <w:right w:val="none" w:sz="0" w:space="0" w:color="auto"/>
          </w:divBdr>
        </w:div>
      </w:divsChild>
    </w:div>
    <w:div w:id="140274570">
      <w:bodyDiv w:val="1"/>
      <w:marLeft w:val="0"/>
      <w:marRight w:val="0"/>
      <w:marTop w:val="0"/>
      <w:marBottom w:val="0"/>
      <w:divBdr>
        <w:top w:val="none" w:sz="0" w:space="0" w:color="auto"/>
        <w:left w:val="none" w:sz="0" w:space="0" w:color="auto"/>
        <w:bottom w:val="none" w:sz="0" w:space="0" w:color="auto"/>
        <w:right w:val="none" w:sz="0" w:space="0" w:color="auto"/>
      </w:divBdr>
    </w:div>
    <w:div w:id="142040067">
      <w:bodyDiv w:val="1"/>
      <w:marLeft w:val="0"/>
      <w:marRight w:val="0"/>
      <w:marTop w:val="0"/>
      <w:marBottom w:val="0"/>
      <w:divBdr>
        <w:top w:val="none" w:sz="0" w:space="0" w:color="auto"/>
        <w:left w:val="none" w:sz="0" w:space="0" w:color="auto"/>
        <w:bottom w:val="none" w:sz="0" w:space="0" w:color="auto"/>
        <w:right w:val="none" w:sz="0" w:space="0" w:color="auto"/>
      </w:divBdr>
    </w:div>
    <w:div w:id="153184450">
      <w:bodyDiv w:val="1"/>
      <w:marLeft w:val="0"/>
      <w:marRight w:val="0"/>
      <w:marTop w:val="0"/>
      <w:marBottom w:val="0"/>
      <w:divBdr>
        <w:top w:val="none" w:sz="0" w:space="0" w:color="auto"/>
        <w:left w:val="none" w:sz="0" w:space="0" w:color="auto"/>
        <w:bottom w:val="none" w:sz="0" w:space="0" w:color="auto"/>
        <w:right w:val="none" w:sz="0" w:space="0" w:color="auto"/>
      </w:divBdr>
    </w:div>
    <w:div w:id="167402606">
      <w:bodyDiv w:val="1"/>
      <w:marLeft w:val="0"/>
      <w:marRight w:val="0"/>
      <w:marTop w:val="0"/>
      <w:marBottom w:val="0"/>
      <w:divBdr>
        <w:top w:val="none" w:sz="0" w:space="0" w:color="auto"/>
        <w:left w:val="none" w:sz="0" w:space="0" w:color="auto"/>
        <w:bottom w:val="none" w:sz="0" w:space="0" w:color="auto"/>
        <w:right w:val="none" w:sz="0" w:space="0" w:color="auto"/>
      </w:divBdr>
    </w:div>
    <w:div w:id="168175419">
      <w:bodyDiv w:val="1"/>
      <w:marLeft w:val="0"/>
      <w:marRight w:val="0"/>
      <w:marTop w:val="0"/>
      <w:marBottom w:val="0"/>
      <w:divBdr>
        <w:top w:val="none" w:sz="0" w:space="0" w:color="auto"/>
        <w:left w:val="none" w:sz="0" w:space="0" w:color="auto"/>
        <w:bottom w:val="none" w:sz="0" w:space="0" w:color="auto"/>
        <w:right w:val="none" w:sz="0" w:space="0" w:color="auto"/>
      </w:divBdr>
    </w:div>
    <w:div w:id="185599305">
      <w:bodyDiv w:val="1"/>
      <w:marLeft w:val="0"/>
      <w:marRight w:val="0"/>
      <w:marTop w:val="0"/>
      <w:marBottom w:val="0"/>
      <w:divBdr>
        <w:top w:val="none" w:sz="0" w:space="0" w:color="auto"/>
        <w:left w:val="none" w:sz="0" w:space="0" w:color="auto"/>
        <w:bottom w:val="none" w:sz="0" w:space="0" w:color="auto"/>
        <w:right w:val="none" w:sz="0" w:space="0" w:color="auto"/>
      </w:divBdr>
      <w:divsChild>
        <w:div w:id="66197053">
          <w:marLeft w:val="2520"/>
          <w:marRight w:val="0"/>
          <w:marTop w:val="86"/>
          <w:marBottom w:val="0"/>
          <w:divBdr>
            <w:top w:val="none" w:sz="0" w:space="0" w:color="auto"/>
            <w:left w:val="none" w:sz="0" w:space="0" w:color="auto"/>
            <w:bottom w:val="none" w:sz="0" w:space="0" w:color="auto"/>
            <w:right w:val="none" w:sz="0" w:space="0" w:color="auto"/>
          </w:divBdr>
        </w:div>
        <w:div w:id="93288020">
          <w:marLeft w:val="1800"/>
          <w:marRight w:val="0"/>
          <w:marTop w:val="86"/>
          <w:marBottom w:val="0"/>
          <w:divBdr>
            <w:top w:val="none" w:sz="0" w:space="0" w:color="auto"/>
            <w:left w:val="none" w:sz="0" w:space="0" w:color="auto"/>
            <w:bottom w:val="none" w:sz="0" w:space="0" w:color="auto"/>
            <w:right w:val="none" w:sz="0" w:space="0" w:color="auto"/>
          </w:divBdr>
        </w:div>
        <w:div w:id="344017623">
          <w:marLeft w:val="2520"/>
          <w:marRight w:val="0"/>
          <w:marTop w:val="86"/>
          <w:marBottom w:val="0"/>
          <w:divBdr>
            <w:top w:val="none" w:sz="0" w:space="0" w:color="auto"/>
            <w:left w:val="none" w:sz="0" w:space="0" w:color="auto"/>
            <w:bottom w:val="none" w:sz="0" w:space="0" w:color="auto"/>
            <w:right w:val="none" w:sz="0" w:space="0" w:color="auto"/>
          </w:divBdr>
        </w:div>
        <w:div w:id="538011013">
          <w:marLeft w:val="1800"/>
          <w:marRight w:val="0"/>
          <w:marTop w:val="86"/>
          <w:marBottom w:val="0"/>
          <w:divBdr>
            <w:top w:val="none" w:sz="0" w:space="0" w:color="auto"/>
            <w:left w:val="none" w:sz="0" w:space="0" w:color="auto"/>
            <w:bottom w:val="none" w:sz="0" w:space="0" w:color="auto"/>
            <w:right w:val="none" w:sz="0" w:space="0" w:color="auto"/>
          </w:divBdr>
        </w:div>
        <w:div w:id="883951300">
          <w:marLeft w:val="2520"/>
          <w:marRight w:val="0"/>
          <w:marTop w:val="86"/>
          <w:marBottom w:val="0"/>
          <w:divBdr>
            <w:top w:val="none" w:sz="0" w:space="0" w:color="auto"/>
            <w:left w:val="none" w:sz="0" w:space="0" w:color="auto"/>
            <w:bottom w:val="none" w:sz="0" w:space="0" w:color="auto"/>
            <w:right w:val="none" w:sz="0" w:space="0" w:color="auto"/>
          </w:divBdr>
        </w:div>
        <w:div w:id="929658061">
          <w:marLeft w:val="2520"/>
          <w:marRight w:val="0"/>
          <w:marTop w:val="86"/>
          <w:marBottom w:val="0"/>
          <w:divBdr>
            <w:top w:val="none" w:sz="0" w:space="0" w:color="auto"/>
            <w:left w:val="none" w:sz="0" w:space="0" w:color="auto"/>
            <w:bottom w:val="none" w:sz="0" w:space="0" w:color="auto"/>
            <w:right w:val="none" w:sz="0" w:space="0" w:color="auto"/>
          </w:divBdr>
        </w:div>
        <w:div w:id="964307682">
          <w:marLeft w:val="2520"/>
          <w:marRight w:val="0"/>
          <w:marTop w:val="86"/>
          <w:marBottom w:val="0"/>
          <w:divBdr>
            <w:top w:val="none" w:sz="0" w:space="0" w:color="auto"/>
            <w:left w:val="none" w:sz="0" w:space="0" w:color="auto"/>
            <w:bottom w:val="none" w:sz="0" w:space="0" w:color="auto"/>
            <w:right w:val="none" w:sz="0" w:space="0" w:color="auto"/>
          </w:divBdr>
        </w:div>
        <w:div w:id="1003512710">
          <w:marLeft w:val="2520"/>
          <w:marRight w:val="0"/>
          <w:marTop w:val="86"/>
          <w:marBottom w:val="0"/>
          <w:divBdr>
            <w:top w:val="none" w:sz="0" w:space="0" w:color="auto"/>
            <w:left w:val="none" w:sz="0" w:space="0" w:color="auto"/>
            <w:bottom w:val="none" w:sz="0" w:space="0" w:color="auto"/>
            <w:right w:val="none" w:sz="0" w:space="0" w:color="auto"/>
          </w:divBdr>
        </w:div>
        <w:div w:id="1573467650">
          <w:marLeft w:val="1800"/>
          <w:marRight w:val="0"/>
          <w:marTop w:val="86"/>
          <w:marBottom w:val="0"/>
          <w:divBdr>
            <w:top w:val="none" w:sz="0" w:space="0" w:color="auto"/>
            <w:left w:val="none" w:sz="0" w:space="0" w:color="auto"/>
            <w:bottom w:val="none" w:sz="0" w:space="0" w:color="auto"/>
            <w:right w:val="none" w:sz="0" w:space="0" w:color="auto"/>
          </w:divBdr>
        </w:div>
      </w:divsChild>
    </w:div>
    <w:div w:id="254873421">
      <w:bodyDiv w:val="1"/>
      <w:marLeft w:val="0"/>
      <w:marRight w:val="0"/>
      <w:marTop w:val="0"/>
      <w:marBottom w:val="0"/>
      <w:divBdr>
        <w:top w:val="none" w:sz="0" w:space="0" w:color="auto"/>
        <w:left w:val="none" w:sz="0" w:space="0" w:color="auto"/>
        <w:bottom w:val="none" w:sz="0" w:space="0" w:color="auto"/>
        <w:right w:val="none" w:sz="0" w:space="0" w:color="auto"/>
      </w:divBdr>
      <w:divsChild>
        <w:div w:id="375005452">
          <w:marLeft w:val="1166"/>
          <w:marRight w:val="0"/>
          <w:marTop w:val="115"/>
          <w:marBottom w:val="0"/>
          <w:divBdr>
            <w:top w:val="none" w:sz="0" w:space="0" w:color="auto"/>
            <w:left w:val="none" w:sz="0" w:space="0" w:color="auto"/>
            <w:bottom w:val="none" w:sz="0" w:space="0" w:color="auto"/>
            <w:right w:val="none" w:sz="0" w:space="0" w:color="auto"/>
          </w:divBdr>
        </w:div>
        <w:div w:id="765077057">
          <w:marLeft w:val="1800"/>
          <w:marRight w:val="0"/>
          <w:marTop w:val="96"/>
          <w:marBottom w:val="0"/>
          <w:divBdr>
            <w:top w:val="none" w:sz="0" w:space="0" w:color="auto"/>
            <w:left w:val="none" w:sz="0" w:space="0" w:color="auto"/>
            <w:bottom w:val="none" w:sz="0" w:space="0" w:color="auto"/>
            <w:right w:val="none" w:sz="0" w:space="0" w:color="auto"/>
          </w:divBdr>
        </w:div>
        <w:div w:id="773787593">
          <w:marLeft w:val="547"/>
          <w:marRight w:val="0"/>
          <w:marTop w:val="130"/>
          <w:marBottom w:val="0"/>
          <w:divBdr>
            <w:top w:val="none" w:sz="0" w:space="0" w:color="auto"/>
            <w:left w:val="none" w:sz="0" w:space="0" w:color="auto"/>
            <w:bottom w:val="none" w:sz="0" w:space="0" w:color="auto"/>
            <w:right w:val="none" w:sz="0" w:space="0" w:color="auto"/>
          </w:divBdr>
        </w:div>
        <w:div w:id="785851250">
          <w:marLeft w:val="1166"/>
          <w:marRight w:val="0"/>
          <w:marTop w:val="115"/>
          <w:marBottom w:val="0"/>
          <w:divBdr>
            <w:top w:val="none" w:sz="0" w:space="0" w:color="auto"/>
            <w:left w:val="none" w:sz="0" w:space="0" w:color="auto"/>
            <w:bottom w:val="none" w:sz="0" w:space="0" w:color="auto"/>
            <w:right w:val="none" w:sz="0" w:space="0" w:color="auto"/>
          </w:divBdr>
        </w:div>
        <w:div w:id="810557797">
          <w:marLeft w:val="1166"/>
          <w:marRight w:val="0"/>
          <w:marTop w:val="115"/>
          <w:marBottom w:val="0"/>
          <w:divBdr>
            <w:top w:val="none" w:sz="0" w:space="0" w:color="auto"/>
            <w:left w:val="none" w:sz="0" w:space="0" w:color="auto"/>
            <w:bottom w:val="none" w:sz="0" w:space="0" w:color="auto"/>
            <w:right w:val="none" w:sz="0" w:space="0" w:color="auto"/>
          </w:divBdr>
        </w:div>
        <w:div w:id="1358459940">
          <w:marLeft w:val="1166"/>
          <w:marRight w:val="0"/>
          <w:marTop w:val="115"/>
          <w:marBottom w:val="0"/>
          <w:divBdr>
            <w:top w:val="none" w:sz="0" w:space="0" w:color="auto"/>
            <w:left w:val="none" w:sz="0" w:space="0" w:color="auto"/>
            <w:bottom w:val="none" w:sz="0" w:space="0" w:color="auto"/>
            <w:right w:val="none" w:sz="0" w:space="0" w:color="auto"/>
          </w:divBdr>
        </w:div>
        <w:div w:id="1444228243">
          <w:marLeft w:val="1800"/>
          <w:marRight w:val="0"/>
          <w:marTop w:val="96"/>
          <w:marBottom w:val="0"/>
          <w:divBdr>
            <w:top w:val="none" w:sz="0" w:space="0" w:color="auto"/>
            <w:left w:val="none" w:sz="0" w:space="0" w:color="auto"/>
            <w:bottom w:val="none" w:sz="0" w:space="0" w:color="auto"/>
            <w:right w:val="none" w:sz="0" w:space="0" w:color="auto"/>
          </w:divBdr>
        </w:div>
        <w:div w:id="2107728093">
          <w:marLeft w:val="547"/>
          <w:marRight w:val="0"/>
          <w:marTop w:val="130"/>
          <w:marBottom w:val="0"/>
          <w:divBdr>
            <w:top w:val="none" w:sz="0" w:space="0" w:color="auto"/>
            <w:left w:val="none" w:sz="0" w:space="0" w:color="auto"/>
            <w:bottom w:val="none" w:sz="0" w:space="0" w:color="auto"/>
            <w:right w:val="none" w:sz="0" w:space="0" w:color="auto"/>
          </w:divBdr>
        </w:div>
      </w:divsChild>
    </w:div>
    <w:div w:id="267197476">
      <w:bodyDiv w:val="1"/>
      <w:marLeft w:val="0"/>
      <w:marRight w:val="0"/>
      <w:marTop w:val="0"/>
      <w:marBottom w:val="0"/>
      <w:divBdr>
        <w:top w:val="none" w:sz="0" w:space="0" w:color="auto"/>
        <w:left w:val="none" w:sz="0" w:space="0" w:color="auto"/>
        <w:bottom w:val="none" w:sz="0" w:space="0" w:color="auto"/>
        <w:right w:val="none" w:sz="0" w:space="0" w:color="auto"/>
      </w:divBdr>
    </w:div>
    <w:div w:id="271517691">
      <w:bodyDiv w:val="1"/>
      <w:marLeft w:val="0"/>
      <w:marRight w:val="0"/>
      <w:marTop w:val="0"/>
      <w:marBottom w:val="0"/>
      <w:divBdr>
        <w:top w:val="none" w:sz="0" w:space="0" w:color="auto"/>
        <w:left w:val="none" w:sz="0" w:space="0" w:color="auto"/>
        <w:bottom w:val="none" w:sz="0" w:space="0" w:color="auto"/>
        <w:right w:val="none" w:sz="0" w:space="0" w:color="auto"/>
      </w:divBdr>
    </w:div>
    <w:div w:id="380979089">
      <w:bodyDiv w:val="1"/>
      <w:marLeft w:val="0"/>
      <w:marRight w:val="0"/>
      <w:marTop w:val="0"/>
      <w:marBottom w:val="0"/>
      <w:divBdr>
        <w:top w:val="none" w:sz="0" w:space="0" w:color="auto"/>
        <w:left w:val="none" w:sz="0" w:space="0" w:color="auto"/>
        <w:bottom w:val="none" w:sz="0" w:space="0" w:color="auto"/>
        <w:right w:val="none" w:sz="0" w:space="0" w:color="auto"/>
      </w:divBdr>
    </w:div>
    <w:div w:id="386800482">
      <w:bodyDiv w:val="1"/>
      <w:marLeft w:val="0"/>
      <w:marRight w:val="0"/>
      <w:marTop w:val="0"/>
      <w:marBottom w:val="0"/>
      <w:divBdr>
        <w:top w:val="none" w:sz="0" w:space="0" w:color="auto"/>
        <w:left w:val="none" w:sz="0" w:space="0" w:color="auto"/>
        <w:bottom w:val="none" w:sz="0" w:space="0" w:color="auto"/>
        <w:right w:val="none" w:sz="0" w:space="0" w:color="auto"/>
      </w:divBdr>
      <w:divsChild>
        <w:div w:id="1097940653">
          <w:marLeft w:val="547"/>
          <w:marRight w:val="0"/>
          <w:marTop w:val="86"/>
          <w:marBottom w:val="0"/>
          <w:divBdr>
            <w:top w:val="none" w:sz="0" w:space="0" w:color="auto"/>
            <w:left w:val="none" w:sz="0" w:space="0" w:color="auto"/>
            <w:bottom w:val="none" w:sz="0" w:space="0" w:color="auto"/>
            <w:right w:val="none" w:sz="0" w:space="0" w:color="auto"/>
          </w:divBdr>
        </w:div>
      </w:divsChild>
    </w:div>
    <w:div w:id="390076563">
      <w:bodyDiv w:val="1"/>
      <w:marLeft w:val="0"/>
      <w:marRight w:val="0"/>
      <w:marTop w:val="0"/>
      <w:marBottom w:val="0"/>
      <w:divBdr>
        <w:top w:val="none" w:sz="0" w:space="0" w:color="auto"/>
        <w:left w:val="none" w:sz="0" w:space="0" w:color="auto"/>
        <w:bottom w:val="none" w:sz="0" w:space="0" w:color="auto"/>
        <w:right w:val="none" w:sz="0" w:space="0" w:color="auto"/>
      </w:divBdr>
    </w:div>
    <w:div w:id="401103867">
      <w:bodyDiv w:val="1"/>
      <w:marLeft w:val="0"/>
      <w:marRight w:val="0"/>
      <w:marTop w:val="0"/>
      <w:marBottom w:val="0"/>
      <w:divBdr>
        <w:top w:val="none" w:sz="0" w:space="0" w:color="auto"/>
        <w:left w:val="none" w:sz="0" w:space="0" w:color="auto"/>
        <w:bottom w:val="none" w:sz="0" w:space="0" w:color="auto"/>
        <w:right w:val="none" w:sz="0" w:space="0" w:color="auto"/>
      </w:divBdr>
    </w:div>
    <w:div w:id="401290600">
      <w:bodyDiv w:val="1"/>
      <w:marLeft w:val="0"/>
      <w:marRight w:val="0"/>
      <w:marTop w:val="0"/>
      <w:marBottom w:val="0"/>
      <w:divBdr>
        <w:top w:val="none" w:sz="0" w:space="0" w:color="auto"/>
        <w:left w:val="none" w:sz="0" w:space="0" w:color="auto"/>
        <w:bottom w:val="none" w:sz="0" w:space="0" w:color="auto"/>
        <w:right w:val="none" w:sz="0" w:space="0" w:color="auto"/>
      </w:divBdr>
    </w:div>
    <w:div w:id="419110413">
      <w:bodyDiv w:val="1"/>
      <w:marLeft w:val="0"/>
      <w:marRight w:val="0"/>
      <w:marTop w:val="0"/>
      <w:marBottom w:val="0"/>
      <w:divBdr>
        <w:top w:val="none" w:sz="0" w:space="0" w:color="auto"/>
        <w:left w:val="none" w:sz="0" w:space="0" w:color="auto"/>
        <w:bottom w:val="none" w:sz="0" w:space="0" w:color="auto"/>
        <w:right w:val="none" w:sz="0" w:space="0" w:color="auto"/>
      </w:divBdr>
    </w:div>
    <w:div w:id="424615490">
      <w:bodyDiv w:val="1"/>
      <w:marLeft w:val="0"/>
      <w:marRight w:val="0"/>
      <w:marTop w:val="0"/>
      <w:marBottom w:val="0"/>
      <w:divBdr>
        <w:top w:val="none" w:sz="0" w:space="0" w:color="auto"/>
        <w:left w:val="none" w:sz="0" w:space="0" w:color="auto"/>
        <w:bottom w:val="none" w:sz="0" w:space="0" w:color="auto"/>
        <w:right w:val="none" w:sz="0" w:space="0" w:color="auto"/>
      </w:divBdr>
    </w:div>
    <w:div w:id="434253002">
      <w:bodyDiv w:val="1"/>
      <w:marLeft w:val="0"/>
      <w:marRight w:val="0"/>
      <w:marTop w:val="0"/>
      <w:marBottom w:val="0"/>
      <w:divBdr>
        <w:top w:val="none" w:sz="0" w:space="0" w:color="auto"/>
        <w:left w:val="none" w:sz="0" w:space="0" w:color="auto"/>
        <w:bottom w:val="none" w:sz="0" w:space="0" w:color="auto"/>
        <w:right w:val="none" w:sz="0" w:space="0" w:color="auto"/>
      </w:divBdr>
    </w:div>
    <w:div w:id="435559988">
      <w:bodyDiv w:val="1"/>
      <w:marLeft w:val="0"/>
      <w:marRight w:val="0"/>
      <w:marTop w:val="0"/>
      <w:marBottom w:val="0"/>
      <w:divBdr>
        <w:top w:val="none" w:sz="0" w:space="0" w:color="auto"/>
        <w:left w:val="none" w:sz="0" w:space="0" w:color="auto"/>
        <w:bottom w:val="none" w:sz="0" w:space="0" w:color="auto"/>
        <w:right w:val="none" w:sz="0" w:space="0" w:color="auto"/>
      </w:divBdr>
      <w:divsChild>
        <w:div w:id="585768653">
          <w:marLeft w:val="547"/>
          <w:marRight w:val="0"/>
          <w:marTop w:val="96"/>
          <w:marBottom w:val="0"/>
          <w:divBdr>
            <w:top w:val="none" w:sz="0" w:space="0" w:color="auto"/>
            <w:left w:val="none" w:sz="0" w:space="0" w:color="auto"/>
            <w:bottom w:val="none" w:sz="0" w:space="0" w:color="auto"/>
            <w:right w:val="none" w:sz="0" w:space="0" w:color="auto"/>
          </w:divBdr>
        </w:div>
        <w:div w:id="626162173">
          <w:marLeft w:val="547"/>
          <w:marRight w:val="0"/>
          <w:marTop w:val="96"/>
          <w:marBottom w:val="0"/>
          <w:divBdr>
            <w:top w:val="none" w:sz="0" w:space="0" w:color="auto"/>
            <w:left w:val="none" w:sz="0" w:space="0" w:color="auto"/>
            <w:bottom w:val="none" w:sz="0" w:space="0" w:color="auto"/>
            <w:right w:val="none" w:sz="0" w:space="0" w:color="auto"/>
          </w:divBdr>
        </w:div>
      </w:divsChild>
    </w:div>
    <w:div w:id="455374736">
      <w:bodyDiv w:val="1"/>
      <w:marLeft w:val="0"/>
      <w:marRight w:val="0"/>
      <w:marTop w:val="0"/>
      <w:marBottom w:val="0"/>
      <w:divBdr>
        <w:top w:val="none" w:sz="0" w:space="0" w:color="auto"/>
        <w:left w:val="none" w:sz="0" w:space="0" w:color="auto"/>
        <w:bottom w:val="none" w:sz="0" w:space="0" w:color="auto"/>
        <w:right w:val="none" w:sz="0" w:space="0" w:color="auto"/>
      </w:divBdr>
    </w:div>
    <w:div w:id="470293240">
      <w:bodyDiv w:val="1"/>
      <w:marLeft w:val="0"/>
      <w:marRight w:val="0"/>
      <w:marTop w:val="0"/>
      <w:marBottom w:val="0"/>
      <w:divBdr>
        <w:top w:val="none" w:sz="0" w:space="0" w:color="auto"/>
        <w:left w:val="none" w:sz="0" w:space="0" w:color="auto"/>
        <w:bottom w:val="none" w:sz="0" w:space="0" w:color="auto"/>
        <w:right w:val="none" w:sz="0" w:space="0" w:color="auto"/>
      </w:divBdr>
      <w:divsChild>
        <w:div w:id="1673600863">
          <w:marLeft w:val="1670"/>
          <w:marRight w:val="0"/>
          <w:marTop w:val="86"/>
          <w:marBottom w:val="0"/>
          <w:divBdr>
            <w:top w:val="none" w:sz="0" w:space="0" w:color="auto"/>
            <w:left w:val="none" w:sz="0" w:space="0" w:color="auto"/>
            <w:bottom w:val="none" w:sz="0" w:space="0" w:color="auto"/>
            <w:right w:val="none" w:sz="0" w:space="0" w:color="auto"/>
          </w:divBdr>
        </w:div>
      </w:divsChild>
    </w:div>
    <w:div w:id="530607109">
      <w:bodyDiv w:val="1"/>
      <w:marLeft w:val="0"/>
      <w:marRight w:val="0"/>
      <w:marTop w:val="0"/>
      <w:marBottom w:val="0"/>
      <w:divBdr>
        <w:top w:val="none" w:sz="0" w:space="0" w:color="auto"/>
        <w:left w:val="none" w:sz="0" w:space="0" w:color="auto"/>
        <w:bottom w:val="none" w:sz="0" w:space="0" w:color="auto"/>
        <w:right w:val="none" w:sz="0" w:space="0" w:color="auto"/>
      </w:divBdr>
    </w:div>
    <w:div w:id="548498290">
      <w:bodyDiv w:val="1"/>
      <w:marLeft w:val="0"/>
      <w:marRight w:val="0"/>
      <w:marTop w:val="0"/>
      <w:marBottom w:val="0"/>
      <w:divBdr>
        <w:top w:val="none" w:sz="0" w:space="0" w:color="auto"/>
        <w:left w:val="none" w:sz="0" w:space="0" w:color="auto"/>
        <w:bottom w:val="none" w:sz="0" w:space="0" w:color="auto"/>
        <w:right w:val="none" w:sz="0" w:space="0" w:color="auto"/>
      </w:divBdr>
    </w:div>
    <w:div w:id="571043237">
      <w:bodyDiv w:val="1"/>
      <w:marLeft w:val="0"/>
      <w:marRight w:val="0"/>
      <w:marTop w:val="0"/>
      <w:marBottom w:val="0"/>
      <w:divBdr>
        <w:top w:val="none" w:sz="0" w:space="0" w:color="auto"/>
        <w:left w:val="none" w:sz="0" w:space="0" w:color="auto"/>
        <w:bottom w:val="none" w:sz="0" w:space="0" w:color="auto"/>
        <w:right w:val="none" w:sz="0" w:space="0" w:color="auto"/>
      </w:divBdr>
    </w:div>
    <w:div w:id="572740528">
      <w:bodyDiv w:val="1"/>
      <w:marLeft w:val="0"/>
      <w:marRight w:val="0"/>
      <w:marTop w:val="0"/>
      <w:marBottom w:val="0"/>
      <w:divBdr>
        <w:top w:val="none" w:sz="0" w:space="0" w:color="auto"/>
        <w:left w:val="none" w:sz="0" w:space="0" w:color="auto"/>
        <w:bottom w:val="none" w:sz="0" w:space="0" w:color="auto"/>
        <w:right w:val="none" w:sz="0" w:space="0" w:color="auto"/>
      </w:divBdr>
    </w:div>
    <w:div w:id="602762797">
      <w:bodyDiv w:val="1"/>
      <w:marLeft w:val="0"/>
      <w:marRight w:val="0"/>
      <w:marTop w:val="0"/>
      <w:marBottom w:val="0"/>
      <w:divBdr>
        <w:top w:val="none" w:sz="0" w:space="0" w:color="auto"/>
        <w:left w:val="none" w:sz="0" w:space="0" w:color="auto"/>
        <w:bottom w:val="none" w:sz="0" w:space="0" w:color="auto"/>
        <w:right w:val="none" w:sz="0" w:space="0" w:color="auto"/>
      </w:divBdr>
      <w:divsChild>
        <w:div w:id="951321843">
          <w:marLeft w:val="1800"/>
          <w:marRight w:val="0"/>
          <w:marTop w:val="67"/>
          <w:marBottom w:val="0"/>
          <w:divBdr>
            <w:top w:val="none" w:sz="0" w:space="0" w:color="auto"/>
            <w:left w:val="none" w:sz="0" w:space="0" w:color="auto"/>
            <w:bottom w:val="none" w:sz="0" w:space="0" w:color="auto"/>
            <w:right w:val="none" w:sz="0" w:space="0" w:color="auto"/>
          </w:divBdr>
        </w:div>
        <w:div w:id="1131362366">
          <w:marLeft w:val="1166"/>
          <w:marRight w:val="0"/>
          <w:marTop w:val="77"/>
          <w:marBottom w:val="0"/>
          <w:divBdr>
            <w:top w:val="none" w:sz="0" w:space="0" w:color="auto"/>
            <w:left w:val="none" w:sz="0" w:space="0" w:color="auto"/>
            <w:bottom w:val="none" w:sz="0" w:space="0" w:color="auto"/>
            <w:right w:val="none" w:sz="0" w:space="0" w:color="auto"/>
          </w:divBdr>
        </w:div>
        <w:div w:id="1182208763">
          <w:marLeft w:val="1800"/>
          <w:marRight w:val="0"/>
          <w:marTop w:val="67"/>
          <w:marBottom w:val="0"/>
          <w:divBdr>
            <w:top w:val="none" w:sz="0" w:space="0" w:color="auto"/>
            <w:left w:val="none" w:sz="0" w:space="0" w:color="auto"/>
            <w:bottom w:val="none" w:sz="0" w:space="0" w:color="auto"/>
            <w:right w:val="none" w:sz="0" w:space="0" w:color="auto"/>
          </w:divBdr>
        </w:div>
        <w:div w:id="1754814748">
          <w:marLeft w:val="1166"/>
          <w:marRight w:val="0"/>
          <w:marTop w:val="77"/>
          <w:marBottom w:val="0"/>
          <w:divBdr>
            <w:top w:val="none" w:sz="0" w:space="0" w:color="auto"/>
            <w:left w:val="none" w:sz="0" w:space="0" w:color="auto"/>
            <w:bottom w:val="none" w:sz="0" w:space="0" w:color="auto"/>
            <w:right w:val="none" w:sz="0" w:space="0" w:color="auto"/>
          </w:divBdr>
        </w:div>
      </w:divsChild>
    </w:div>
    <w:div w:id="638264312">
      <w:bodyDiv w:val="1"/>
      <w:marLeft w:val="0"/>
      <w:marRight w:val="0"/>
      <w:marTop w:val="0"/>
      <w:marBottom w:val="0"/>
      <w:divBdr>
        <w:top w:val="none" w:sz="0" w:space="0" w:color="auto"/>
        <w:left w:val="none" w:sz="0" w:space="0" w:color="auto"/>
        <w:bottom w:val="none" w:sz="0" w:space="0" w:color="auto"/>
        <w:right w:val="none" w:sz="0" w:space="0" w:color="auto"/>
      </w:divBdr>
    </w:div>
    <w:div w:id="649671227">
      <w:bodyDiv w:val="1"/>
      <w:marLeft w:val="0"/>
      <w:marRight w:val="0"/>
      <w:marTop w:val="0"/>
      <w:marBottom w:val="0"/>
      <w:divBdr>
        <w:top w:val="none" w:sz="0" w:space="0" w:color="auto"/>
        <w:left w:val="none" w:sz="0" w:space="0" w:color="auto"/>
        <w:bottom w:val="none" w:sz="0" w:space="0" w:color="auto"/>
        <w:right w:val="none" w:sz="0" w:space="0" w:color="auto"/>
      </w:divBdr>
      <w:divsChild>
        <w:div w:id="909577278">
          <w:marLeft w:val="1670"/>
          <w:marRight w:val="0"/>
          <w:marTop w:val="86"/>
          <w:marBottom w:val="0"/>
          <w:divBdr>
            <w:top w:val="none" w:sz="0" w:space="0" w:color="auto"/>
            <w:left w:val="none" w:sz="0" w:space="0" w:color="auto"/>
            <w:bottom w:val="none" w:sz="0" w:space="0" w:color="auto"/>
            <w:right w:val="none" w:sz="0" w:space="0" w:color="auto"/>
          </w:divBdr>
        </w:div>
      </w:divsChild>
    </w:div>
    <w:div w:id="669913656">
      <w:bodyDiv w:val="1"/>
      <w:marLeft w:val="0"/>
      <w:marRight w:val="0"/>
      <w:marTop w:val="0"/>
      <w:marBottom w:val="0"/>
      <w:divBdr>
        <w:top w:val="none" w:sz="0" w:space="0" w:color="auto"/>
        <w:left w:val="none" w:sz="0" w:space="0" w:color="auto"/>
        <w:bottom w:val="none" w:sz="0" w:space="0" w:color="auto"/>
        <w:right w:val="none" w:sz="0" w:space="0" w:color="auto"/>
      </w:divBdr>
    </w:div>
    <w:div w:id="695471616">
      <w:bodyDiv w:val="1"/>
      <w:marLeft w:val="0"/>
      <w:marRight w:val="0"/>
      <w:marTop w:val="0"/>
      <w:marBottom w:val="0"/>
      <w:divBdr>
        <w:top w:val="none" w:sz="0" w:space="0" w:color="auto"/>
        <w:left w:val="none" w:sz="0" w:space="0" w:color="auto"/>
        <w:bottom w:val="none" w:sz="0" w:space="0" w:color="auto"/>
        <w:right w:val="none" w:sz="0" w:space="0" w:color="auto"/>
      </w:divBdr>
    </w:div>
    <w:div w:id="696547580">
      <w:bodyDiv w:val="1"/>
      <w:marLeft w:val="0"/>
      <w:marRight w:val="0"/>
      <w:marTop w:val="0"/>
      <w:marBottom w:val="0"/>
      <w:divBdr>
        <w:top w:val="none" w:sz="0" w:space="0" w:color="auto"/>
        <w:left w:val="none" w:sz="0" w:space="0" w:color="auto"/>
        <w:bottom w:val="none" w:sz="0" w:space="0" w:color="auto"/>
        <w:right w:val="none" w:sz="0" w:space="0" w:color="auto"/>
      </w:divBdr>
    </w:div>
    <w:div w:id="752514248">
      <w:bodyDiv w:val="1"/>
      <w:marLeft w:val="0"/>
      <w:marRight w:val="0"/>
      <w:marTop w:val="0"/>
      <w:marBottom w:val="0"/>
      <w:divBdr>
        <w:top w:val="none" w:sz="0" w:space="0" w:color="auto"/>
        <w:left w:val="none" w:sz="0" w:space="0" w:color="auto"/>
        <w:bottom w:val="none" w:sz="0" w:space="0" w:color="auto"/>
        <w:right w:val="none" w:sz="0" w:space="0" w:color="auto"/>
      </w:divBdr>
    </w:div>
    <w:div w:id="765689807">
      <w:bodyDiv w:val="1"/>
      <w:marLeft w:val="0"/>
      <w:marRight w:val="0"/>
      <w:marTop w:val="0"/>
      <w:marBottom w:val="0"/>
      <w:divBdr>
        <w:top w:val="none" w:sz="0" w:space="0" w:color="auto"/>
        <w:left w:val="none" w:sz="0" w:space="0" w:color="auto"/>
        <w:bottom w:val="none" w:sz="0" w:space="0" w:color="auto"/>
        <w:right w:val="none" w:sz="0" w:space="0" w:color="auto"/>
      </w:divBdr>
      <w:divsChild>
        <w:div w:id="31730302">
          <w:marLeft w:val="1166"/>
          <w:marRight w:val="0"/>
          <w:marTop w:val="67"/>
          <w:marBottom w:val="0"/>
          <w:divBdr>
            <w:top w:val="none" w:sz="0" w:space="0" w:color="auto"/>
            <w:left w:val="none" w:sz="0" w:space="0" w:color="auto"/>
            <w:bottom w:val="none" w:sz="0" w:space="0" w:color="auto"/>
            <w:right w:val="none" w:sz="0" w:space="0" w:color="auto"/>
          </w:divBdr>
        </w:div>
        <w:div w:id="149292410">
          <w:marLeft w:val="1800"/>
          <w:marRight w:val="0"/>
          <w:marTop w:val="58"/>
          <w:marBottom w:val="0"/>
          <w:divBdr>
            <w:top w:val="none" w:sz="0" w:space="0" w:color="auto"/>
            <w:left w:val="none" w:sz="0" w:space="0" w:color="auto"/>
            <w:bottom w:val="none" w:sz="0" w:space="0" w:color="auto"/>
            <w:right w:val="none" w:sz="0" w:space="0" w:color="auto"/>
          </w:divBdr>
        </w:div>
        <w:div w:id="189880850">
          <w:marLeft w:val="1166"/>
          <w:marRight w:val="0"/>
          <w:marTop w:val="67"/>
          <w:marBottom w:val="0"/>
          <w:divBdr>
            <w:top w:val="none" w:sz="0" w:space="0" w:color="auto"/>
            <w:left w:val="none" w:sz="0" w:space="0" w:color="auto"/>
            <w:bottom w:val="none" w:sz="0" w:space="0" w:color="auto"/>
            <w:right w:val="none" w:sz="0" w:space="0" w:color="auto"/>
          </w:divBdr>
        </w:div>
        <w:div w:id="404839481">
          <w:marLeft w:val="1800"/>
          <w:marRight w:val="0"/>
          <w:marTop w:val="58"/>
          <w:marBottom w:val="0"/>
          <w:divBdr>
            <w:top w:val="none" w:sz="0" w:space="0" w:color="auto"/>
            <w:left w:val="none" w:sz="0" w:space="0" w:color="auto"/>
            <w:bottom w:val="none" w:sz="0" w:space="0" w:color="auto"/>
            <w:right w:val="none" w:sz="0" w:space="0" w:color="auto"/>
          </w:divBdr>
        </w:div>
        <w:div w:id="606354272">
          <w:marLeft w:val="1800"/>
          <w:marRight w:val="0"/>
          <w:marTop w:val="58"/>
          <w:marBottom w:val="0"/>
          <w:divBdr>
            <w:top w:val="none" w:sz="0" w:space="0" w:color="auto"/>
            <w:left w:val="none" w:sz="0" w:space="0" w:color="auto"/>
            <w:bottom w:val="none" w:sz="0" w:space="0" w:color="auto"/>
            <w:right w:val="none" w:sz="0" w:space="0" w:color="auto"/>
          </w:divBdr>
        </w:div>
        <w:div w:id="1574969149">
          <w:marLeft w:val="1800"/>
          <w:marRight w:val="0"/>
          <w:marTop w:val="58"/>
          <w:marBottom w:val="0"/>
          <w:divBdr>
            <w:top w:val="none" w:sz="0" w:space="0" w:color="auto"/>
            <w:left w:val="none" w:sz="0" w:space="0" w:color="auto"/>
            <w:bottom w:val="none" w:sz="0" w:space="0" w:color="auto"/>
            <w:right w:val="none" w:sz="0" w:space="0" w:color="auto"/>
          </w:divBdr>
        </w:div>
        <w:div w:id="1896234246">
          <w:marLeft w:val="1166"/>
          <w:marRight w:val="0"/>
          <w:marTop w:val="67"/>
          <w:marBottom w:val="0"/>
          <w:divBdr>
            <w:top w:val="none" w:sz="0" w:space="0" w:color="auto"/>
            <w:left w:val="none" w:sz="0" w:space="0" w:color="auto"/>
            <w:bottom w:val="none" w:sz="0" w:space="0" w:color="auto"/>
            <w:right w:val="none" w:sz="0" w:space="0" w:color="auto"/>
          </w:divBdr>
        </w:div>
      </w:divsChild>
    </w:div>
    <w:div w:id="806554571">
      <w:bodyDiv w:val="1"/>
      <w:marLeft w:val="0"/>
      <w:marRight w:val="0"/>
      <w:marTop w:val="0"/>
      <w:marBottom w:val="0"/>
      <w:divBdr>
        <w:top w:val="none" w:sz="0" w:space="0" w:color="auto"/>
        <w:left w:val="none" w:sz="0" w:space="0" w:color="auto"/>
        <w:bottom w:val="none" w:sz="0" w:space="0" w:color="auto"/>
        <w:right w:val="none" w:sz="0" w:space="0" w:color="auto"/>
      </w:divBdr>
    </w:div>
    <w:div w:id="847527730">
      <w:bodyDiv w:val="1"/>
      <w:marLeft w:val="0"/>
      <w:marRight w:val="0"/>
      <w:marTop w:val="0"/>
      <w:marBottom w:val="0"/>
      <w:divBdr>
        <w:top w:val="none" w:sz="0" w:space="0" w:color="auto"/>
        <w:left w:val="none" w:sz="0" w:space="0" w:color="auto"/>
        <w:bottom w:val="none" w:sz="0" w:space="0" w:color="auto"/>
        <w:right w:val="none" w:sz="0" w:space="0" w:color="auto"/>
      </w:divBdr>
      <w:divsChild>
        <w:div w:id="153961011">
          <w:marLeft w:val="547"/>
          <w:marRight w:val="0"/>
          <w:marTop w:val="86"/>
          <w:marBottom w:val="0"/>
          <w:divBdr>
            <w:top w:val="none" w:sz="0" w:space="0" w:color="auto"/>
            <w:left w:val="none" w:sz="0" w:space="0" w:color="auto"/>
            <w:bottom w:val="none" w:sz="0" w:space="0" w:color="auto"/>
            <w:right w:val="none" w:sz="0" w:space="0" w:color="auto"/>
          </w:divBdr>
        </w:div>
      </w:divsChild>
    </w:div>
    <w:div w:id="853225452">
      <w:bodyDiv w:val="1"/>
      <w:marLeft w:val="0"/>
      <w:marRight w:val="0"/>
      <w:marTop w:val="0"/>
      <w:marBottom w:val="0"/>
      <w:divBdr>
        <w:top w:val="none" w:sz="0" w:space="0" w:color="auto"/>
        <w:left w:val="none" w:sz="0" w:space="0" w:color="auto"/>
        <w:bottom w:val="none" w:sz="0" w:space="0" w:color="auto"/>
        <w:right w:val="none" w:sz="0" w:space="0" w:color="auto"/>
      </w:divBdr>
    </w:div>
    <w:div w:id="859395328">
      <w:bodyDiv w:val="1"/>
      <w:marLeft w:val="0"/>
      <w:marRight w:val="0"/>
      <w:marTop w:val="0"/>
      <w:marBottom w:val="0"/>
      <w:divBdr>
        <w:top w:val="none" w:sz="0" w:space="0" w:color="auto"/>
        <w:left w:val="none" w:sz="0" w:space="0" w:color="auto"/>
        <w:bottom w:val="none" w:sz="0" w:space="0" w:color="auto"/>
        <w:right w:val="none" w:sz="0" w:space="0" w:color="auto"/>
      </w:divBdr>
    </w:div>
    <w:div w:id="880097326">
      <w:bodyDiv w:val="1"/>
      <w:marLeft w:val="0"/>
      <w:marRight w:val="0"/>
      <w:marTop w:val="0"/>
      <w:marBottom w:val="0"/>
      <w:divBdr>
        <w:top w:val="none" w:sz="0" w:space="0" w:color="auto"/>
        <w:left w:val="none" w:sz="0" w:space="0" w:color="auto"/>
        <w:bottom w:val="none" w:sz="0" w:space="0" w:color="auto"/>
        <w:right w:val="none" w:sz="0" w:space="0" w:color="auto"/>
      </w:divBdr>
    </w:div>
    <w:div w:id="882406377">
      <w:bodyDiv w:val="1"/>
      <w:marLeft w:val="0"/>
      <w:marRight w:val="0"/>
      <w:marTop w:val="0"/>
      <w:marBottom w:val="0"/>
      <w:divBdr>
        <w:top w:val="none" w:sz="0" w:space="0" w:color="auto"/>
        <w:left w:val="none" w:sz="0" w:space="0" w:color="auto"/>
        <w:bottom w:val="none" w:sz="0" w:space="0" w:color="auto"/>
        <w:right w:val="none" w:sz="0" w:space="0" w:color="auto"/>
      </w:divBdr>
    </w:div>
    <w:div w:id="890044601">
      <w:bodyDiv w:val="1"/>
      <w:marLeft w:val="0"/>
      <w:marRight w:val="0"/>
      <w:marTop w:val="0"/>
      <w:marBottom w:val="0"/>
      <w:divBdr>
        <w:top w:val="none" w:sz="0" w:space="0" w:color="auto"/>
        <w:left w:val="none" w:sz="0" w:space="0" w:color="auto"/>
        <w:bottom w:val="none" w:sz="0" w:space="0" w:color="auto"/>
        <w:right w:val="none" w:sz="0" w:space="0" w:color="auto"/>
      </w:divBdr>
      <w:divsChild>
        <w:div w:id="70859749">
          <w:marLeft w:val="2520"/>
          <w:marRight w:val="0"/>
          <w:marTop w:val="86"/>
          <w:marBottom w:val="0"/>
          <w:divBdr>
            <w:top w:val="none" w:sz="0" w:space="0" w:color="auto"/>
            <w:left w:val="none" w:sz="0" w:space="0" w:color="auto"/>
            <w:bottom w:val="none" w:sz="0" w:space="0" w:color="auto"/>
            <w:right w:val="none" w:sz="0" w:space="0" w:color="auto"/>
          </w:divBdr>
        </w:div>
        <w:div w:id="85466559">
          <w:marLeft w:val="2520"/>
          <w:marRight w:val="0"/>
          <w:marTop w:val="86"/>
          <w:marBottom w:val="0"/>
          <w:divBdr>
            <w:top w:val="none" w:sz="0" w:space="0" w:color="auto"/>
            <w:left w:val="none" w:sz="0" w:space="0" w:color="auto"/>
            <w:bottom w:val="none" w:sz="0" w:space="0" w:color="auto"/>
            <w:right w:val="none" w:sz="0" w:space="0" w:color="auto"/>
          </w:divBdr>
        </w:div>
        <w:div w:id="475101070">
          <w:marLeft w:val="2520"/>
          <w:marRight w:val="0"/>
          <w:marTop w:val="86"/>
          <w:marBottom w:val="0"/>
          <w:divBdr>
            <w:top w:val="none" w:sz="0" w:space="0" w:color="auto"/>
            <w:left w:val="none" w:sz="0" w:space="0" w:color="auto"/>
            <w:bottom w:val="none" w:sz="0" w:space="0" w:color="auto"/>
            <w:right w:val="none" w:sz="0" w:space="0" w:color="auto"/>
          </w:divBdr>
        </w:div>
        <w:div w:id="579876348">
          <w:marLeft w:val="1800"/>
          <w:marRight w:val="0"/>
          <w:marTop w:val="86"/>
          <w:marBottom w:val="0"/>
          <w:divBdr>
            <w:top w:val="none" w:sz="0" w:space="0" w:color="auto"/>
            <w:left w:val="none" w:sz="0" w:space="0" w:color="auto"/>
            <w:bottom w:val="none" w:sz="0" w:space="0" w:color="auto"/>
            <w:right w:val="none" w:sz="0" w:space="0" w:color="auto"/>
          </w:divBdr>
        </w:div>
        <w:div w:id="825125078">
          <w:marLeft w:val="2520"/>
          <w:marRight w:val="0"/>
          <w:marTop w:val="86"/>
          <w:marBottom w:val="0"/>
          <w:divBdr>
            <w:top w:val="none" w:sz="0" w:space="0" w:color="auto"/>
            <w:left w:val="none" w:sz="0" w:space="0" w:color="auto"/>
            <w:bottom w:val="none" w:sz="0" w:space="0" w:color="auto"/>
            <w:right w:val="none" w:sz="0" w:space="0" w:color="auto"/>
          </w:divBdr>
        </w:div>
        <w:div w:id="1154370582">
          <w:marLeft w:val="1800"/>
          <w:marRight w:val="0"/>
          <w:marTop w:val="86"/>
          <w:marBottom w:val="0"/>
          <w:divBdr>
            <w:top w:val="none" w:sz="0" w:space="0" w:color="auto"/>
            <w:left w:val="none" w:sz="0" w:space="0" w:color="auto"/>
            <w:bottom w:val="none" w:sz="0" w:space="0" w:color="auto"/>
            <w:right w:val="none" w:sz="0" w:space="0" w:color="auto"/>
          </w:divBdr>
        </w:div>
        <w:div w:id="1451898400">
          <w:marLeft w:val="1800"/>
          <w:marRight w:val="0"/>
          <w:marTop w:val="86"/>
          <w:marBottom w:val="0"/>
          <w:divBdr>
            <w:top w:val="none" w:sz="0" w:space="0" w:color="auto"/>
            <w:left w:val="none" w:sz="0" w:space="0" w:color="auto"/>
            <w:bottom w:val="none" w:sz="0" w:space="0" w:color="auto"/>
            <w:right w:val="none" w:sz="0" w:space="0" w:color="auto"/>
          </w:divBdr>
        </w:div>
        <w:div w:id="1821264191">
          <w:marLeft w:val="2520"/>
          <w:marRight w:val="0"/>
          <w:marTop w:val="86"/>
          <w:marBottom w:val="0"/>
          <w:divBdr>
            <w:top w:val="none" w:sz="0" w:space="0" w:color="auto"/>
            <w:left w:val="none" w:sz="0" w:space="0" w:color="auto"/>
            <w:bottom w:val="none" w:sz="0" w:space="0" w:color="auto"/>
            <w:right w:val="none" w:sz="0" w:space="0" w:color="auto"/>
          </w:divBdr>
        </w:div>
        <w:div w:id="1988389576">
          <w:marLeft w:val="2520"/>
          <w:marRight w:val="0"/>
          <w:marTop w:val="86"/>
          <w:marBottom w:val="0"/>
          <w:divBdr>
            <w:top w:val="none" w:sz="0" w:space="0" w:color="auto"/>
            <w:left w:val="none" w:sz="0" w:space="0" w:color="auto"/>
            <w:bottom w:val="none" w:sz="0" w:space="0" w:color="auto"/>
            <w:right w:val="none" w:sz="0" w:space="0" w:color="auto"/>
          </w:divBdr>
        </w:div>
      </w:divsChild>
    </w:div>
    <w:div w:id="966473319">
      <w:bodyDiv w:val="1"/>
      <w:marLeft w:val="0"/>
      <w:marRight w:val="0"/>
      <w:marTop w:val="0"/>
      <w:marBottom w:val="0"/>
      <w:divBdr>
        <w:top w:val="none" w:sz="0" w:space="0" w:color="auto"/>
        <w:left w:val="none" w:sz="0" w:space="0" w:color="auto"/>
        <w:bottom w:val="none" w:sz="0" w:space="0" w:color="auto"/>
        <w:right w:val="none" w:sz="0" w:space="0" w:color="auto"/>
      </w:divBdr>
    </w:div>
    <w:div w:id="1001469671">
      <w:bodyDiv w:val="1"/>
      <w:marLeft w:val="0"/>
      <w:marRight w:val="0"/>
      <w:marTop w:val="0"/>
      <w:marBottom w:val="0"/>
      <w:divBdr>
        <w:top w:val="none" w:sz="0" w:space="0" w:color="auto"/>
        <w:left w:val="none" w:sz="0" w:space="0" w:color="auto"/>
        <w:bottom w:val="none" w:sz="0" w:space="0" w:color="auto"/>
        <w:right w:val="none" w:sz="0" w:space="0" w:color="auto"/>
      </w:divBdr>
    </w:div>
    <w:div w:id="1029524534">
      <w:bodyDiv w:val="1"/>
      <w:marLeft w:val="0"/>
      <w:marRight w:val="0"/>
      <w:marTop w:val="0"/>
      <w:marBottom w:val="0"/>
      <w:divBdr>
        <w:top w:val="none" w:sz="0" w:space="0" w:color="auto"/>
        <w:left w:val="none" w:sz="0" w:space="0" w:color="auto"/>
        <w:bottom w:val="none" w:sz="0" w:space="0" w:color="auto"/>
        <w:right w:val="none" w:sz="0" w:space="0" w:color="auto"/>
      </w:divBdr>
      <w:divsChild>
        <w:div w:id="97019972">
          <w:marLeft w:val="1800"/>
          <w:marRight w:val="0"/>
          <w:marTop w:val="58"/>
          <w:marBottom w:val="0"/>
          <w:divBdr>
            <w:top w:val="none" w:sz="0" w:space="0" w:color="auto"/>
            <w:left w:val="none" w:sz="0" w:space="0" w:color="auto"/>
            <w:bottom w:val="none" w:sz="0" w:space="0" w:color="auto"/>
            <w:right w:val="none" w:sz="0" w:space="0" w:color="auto"/>
          </w:divBdr>
        </w:div>
        <w:div w:id="147676763">
          <w:marLeft w:val="1800"/>
          <w:marRight w:val="0"/>
          <w:marTop w:val="58"/>
          <w:marBottom w:val="0"/>
          <w:divBdr>
            <w:top w:val="none" w:sz="0" w:space="0" w:color="auto"/>
            <w:left w:val="none" w:sz="0" w:space="0" w:color="auto"/>
            <w:bottom w:val="none" w:sz="0" w:space="0" w:color="auto"/>
            <w:right w:val="none" w:sz="0" w:space="0" w:color="auto"/>
          </w:divBdr>
        </w:div>
        <w:div w:id="630483612">
          <w:marLeft w:val="1166"/>
          <w:marRight w:val="0"/>
          <w:marTop w:val="67"/>
          <w:marBottom w:val="0"/>
          <w:divBdr>
            <w:top w:val="none" w:sz="0" w:space="0" w:color="auto"/>
            <w:left w:val="none" w:sz="0" w:space="0" w:color="auto"/>
            <w:bottom w:val="none" w:sz="0" w:space="0" w:color="auto"/>
            <w:right w:val="none" w:sz="0" w:space="0" w:color="auto"/>
          </w:divBdr>
        </w:div>
        <w:div w:id="717095932">
          <w:marLeft w:val="1166"/>
          <w:marRight w:val="0"/>
          <w:marTop w:val="67"/>
          <w:marBottom w:val="0"/>
          <w:divBdr>
            <w:top w:val="none" w:sz="0" w:space="0" w:color="auto"/>
            <w:left w:val="none" w:sz="0" w:space="0" w:color="auto"/>
            <w:bottom w:val="none" w:sz="0" w:space="0" w:color="auto"/>
            <w:right w:val="none" w:sz="0" w:space="0" w:color="auto"/>
          </w:divBdr>
        </w:div>
        <w:div w:id="1024131911">
          <w:marLeft w:val="1166"/>
          <w:marRight w:val="0"/>
          <w:marTop w:val="67"/>
          <w:marBottom w:val="0"/>
          <w:divBdr>
            <w:top w:val="none" w:sz="0" w:space="0" w:color="auto"/>
            <w:left w:val="none" w:sz="0" w:space="0" w:color="auto"/>
            <w:bottom w:val="none" w:sz="0" w:space="0" w:color="auto"/>
            <w:right w:val="none" w:sz="0" w:space="0" w:color="auto"/>
          </w:divBdr>
        </w:div>
        <w:div w:id="1773356030">
          <w:marLeft w:val="1800"/>
          <w:marRight w:val="0"/>
          <w:marTop w:val="58"/>
          <w:marBottom w:val="0"/>
          <w:divBdr>
            <w:top w:val="none" w:sz="0" w:space="0" w:color="auto"/>
            <w:left w:val="none" w:sz="0" w:space="0" w:color="auto"/>
            <w:bottom w:val="none" w:sz="0" w:space="0" w:color="auto"/>
            <w:right w:val="none" w:sz="0" w:space="0" w:color="auto"/>
          </w:divBdr>
        </w:div>
        <w:div w:id="1982268681">
          <w:marLeft w:val="1800"/>
          <w:marRight w:val="0"/>
          <w:marTop w:val="58"/>
          <w:marBottom w:val="0"/>
          <w:divBdr>
            <w:top w:val="none" w:sz="0" w:space="0" w:color="auto"/>
            <w:left w:val="none" w:sz="0" w:space="0" w:color="auto"/>
            <w:bottom w:val="none" w:sz="0" w:space="0" w:color="auto"/>
            <w:right w:val="none" w:sz="0" w:space="0" w:color="auto"/>
          </w:divBdr>
        </w:div>
      </w:divsChild>
    </w:div>
    <w:div w:id="1035621240">
      <w:bodyDiv w:val="1"/>
      <w:marLeft w:val="0"/>
      <w:marRight w:val="0"/>
      <w:marTop w:val="0"/>
      <w:marBottom w:val="0"/>
      <w:divBdr>
        <w:top w:val="none" w:sz="0" w:space="0" w:color="auto"/>
        <w:left w:val="none" w:sz="0" w:space="0" w:color="auto"/>
        <w:bottom w:val="none" w:sz="0" w:space="0" w:color="auto"/>
        <w:right w:val="none" w:sz="0" w:space="0" w:color="auto"/>
      </w:divBdr>
    </w:div>
    <w:div w:id="1036661969">
      <w:bodyDiv w:val="1"/>
      <w:marLeft w:val="0"/>
      <w:marRight w:val="0"/>
      <w:marTop w:val="0"/>
      <w:marBottom w:val="0"/>
      <w:divBdr>
        <w:top w:val="none" w:sz="0" w:space="0" w:color="auto"/>
        <w:left w:val="none" w:sz="0" w:space="0" w:color="auto"/>
        <w:bottom w:val="none" w:sz="0" w:space="0" w:color="auto"/>
        <w:right w:val="none" w:sz="0" w:space="0" w:color="auto"/>
      </w:divBdr>
      <w:divsChild>
        <w:div w:id="4064438">
          <w:marLeft w:val="1800"/>
          <w:marRight w:val="0"/>
          <w:marTop w:val="86"/>
          <w:marBottom w:val="0"/>
          <w:divBdr>
            <w:top w:val="none" w:sz="0" w:space="0" w:color="auto"/>
            <w:left w:val="none" w:sz="0" w:space="0" w:color="auto"/>
            <w:bottom w:val="none" w:sz="0" w:space="0" w:color="auto"/>
            <w:right w:val="none" w:sz="0" w:space="0" w:color="auto"/>
          </w:divBdr>
        </w:div>
        <w:div w:id="464927935">
          <w:marLeft w:val="1800"/>
          <w:marRight w:val="0"/>
          <w:marTop w:val="86"/>
          <w:marBottom w:val="0"/>
          <w:divBdr>
            <w:top w:val="none" w:sz="0" w:space="0" w:color="auto"/>
            <w:left w:val="none" w:sz="0" w:space="0" w:color="auto"/>
            <w:bottom w:val="none" w:sz="0" w:space="0" w:color="auto"/>
            <w:right w:val="none" w:sz="0" w:space="0" w:color="auto"/>
          </w:divBdr>
        </w:div>
      </w:divsChild>
    </w:div>
    <w:div w:id="1080835615">
      <w:bodyDiv w:val="1"/>
      <w:marLeft w:val="0"/>
      <w:marRight w:val="0"/>
      <w:marTop w:val="0"/>
      <w:marBottom w:val="0"/>
      <w:divBdr>
        <w:top w:val="none" w:sz="0" w:space="0" w:color="auto"/>
        <w:left w:val="none" w:sz="0" w:space="0" w:color="auto"/>
        <w:bottom w:val="none" w:sz="0" w:space="0" w:color="auto"/>
        <w:right w:val="none" w:sz="0" w:space="0" w:color="auto"/>
      </w:divBdr>
    </w:div>
    <w:div w:id="1094134497">
      <w:bodyDiv w:val="1"/>
      <w:marLeft w:val="0"/>
      <w:marRight w:val="0"/>
      <w:marTop w:val="0"/>
      <w:marBottom w:val="0"/>
      <w:divBdr>
        <w:top w:val="none" w:sz="0" w:space="0" w:color="auto"/>
        <w:left w:val="none" w:sz="0" w:space="0" w:color="auto"/>
        <w:bottom w:val="none" w:sz="0" w:space="0" w:color="auto"/>
        <w:right w:val="none" w:sz="0" w:space="0" w:color="auto"/>
      </w:divBdr>
    </w:div>
    <w:div w:id="1126894320">
      <w:bodyDiv w:val="1"/>
      <w:marLeft w:val="0"/>
      <w:marRight w:val="0"/>
      <w:marTop w:val="0"/>
      <w:marBottom w:val="0"/>
      <w:divBdr>
        <w:top w:val="none" w:sz="0" w:space="0" w:color="auto"/>
        <w:left w:val="none" w:sz="0" w:space="0" w:color="auto"/>
        <w:bottom w:val="none" w:sz="0" w:space="0" w:color="auto"/>
        <w:right w:val="none" w:sz="0" w:space="0" w:color="auto"/>
      </w:divBdr>
    </w:div>
    <w:div w:id="1218474188">
      <w:bodyDiv w:val="1"/>
      <w:marLeft w:val="0"/>
      <w:marRight w:val="0"/>
      <w:marTop w:val="0"/>
      <w:marBottom w:val="0"/>
      <w:divBdr>
        <w:top w:val="none" w:sz="0" w:space="0" w:color="auto"/>
        <w:left w:val="none" w:sz="0" w:space="0" w:color="auto"/>
        <w:bottom w:val="none" w:sz="0" w:space="0" w:color="auto"/>
        <w:right w:val="none" w:sz="0" w:space="0" w:color="auto"/>
      </w:divBdr>
    </w:div>
    <w:div w:id="1231428346">
      <w:bodyDiv w:val="1"/>
      <w:marLeft w:val="0"/>
      <w:marRight w:val="0"/>
      <w:marTop w:val="0"/>
      <w:marBottom w:val="0"/>
      <w:divBdr>
        <w:top w:val="none" w:sz="0" w:space="0" w:color="auto"/>
        <w:left w:val="none" w:sz="0" w:space="0" w:color="auto"/>
        <w:bottom w:val="none" w:sz="0" w:space="0" w:color="auto"/>
        <w:right w:val="none" w:sz="0" w:space="0" w:color="auto"/>
      </w:divBdr>
    </w:div>
    <w:div w:id="1275792146">
      <w:bodyDiv w:val="1"/>
      <w:marLeft w:val="0"/>
      <w:marRight w:val="0"/>
      <w:marTop w:val="0"/>
      <w:marBottom w:val="0"/>
      <w:divBdr>
        <w:top w:val="none" w:sz="0" w:space="0" w:color="auto"/>
        <w:left w:val="none" w:sz="0" w:space="0" w:color="auto"/>
        <w:bottom w:val="none" w:sz="0" w:space="0" w:color="auto"/>
        <w:right w:val="none" w:sz="0" w:space="0" w:color="auto"/>
      </w:divBdr>
    </w:div>
    <w:div w:id="1281498685">
      <w:bodyDiv w:val="1"/>
      <w:marLeft w:val="0"/>
      <w:marRight w:val="0"/>
      <w:marTop w:val="0"/>
      <w:marBottom w:val="0"/>
      <w:divBdr>
        <w:top w:val="none" w:sz="0" w:space="0" w:color="auto"/>
        <w:left w:val="none" w:sz="0" w:space="0" w:color="auto"/>
        <w:bottom w:val="none" w:sz="0" w:space="0" w:color="auto"/>
        <w:right w:val="none" w:sz="0" w:space="0" w:color="auto"/>
      </w:divBdr>
    </w:div>
    <w:div w:id="1304852835">
      <w:bodyDiv w:val="1"/>
      <w:marLeft w:val="0"/>
      <w:marRight w:val="0"/>
      <w:marTop w:val="0"/>
      <w:marBottom w:val="0"/>
      <w:divBdr>
        <w:top w:val="none" w:sz="0" w:space="0" w:color="auto"/>
        <w:left w:val="none" w:sz="0" w:space="0" w:color="auto"/>
        <w:bottom w:val="none" w:sz="0" w:space="0" w:color="auto"/>
        <w:right w:val="none" w:sz="0" w:space="0" w:color="auto"/>
      </w:divBdr>
    </w:div>
    <w:div w:id="1323197754">
      <w:bodyDiv w:val="1"/>
      <w:marLeft w:val="0"/>
      <w:marRight w:val="0"/>
      <w:marTop w:val="0"/>
      <w:marBottom w:val="0"/>
      <w:divBdr>
        <w:top w:val="none" w:sz="0" w:space="0" w:color="auto"/>
        <w:left w:val="none" w:sz="0" w:space="0" w:color="auto"/>
        <w:bottom w:val="none" w:sz="0" w:space="0" w:color="auto"/>
        <w:right w:val="none" w:sz="0" w:space="0" w:color="auto"/>
      </w:divBdr>
    </w:div>
    <w:div w:id="1329015145">
      <w:bodyDiv w:val="1"/>
      <w:marLeft w:val="0"/>
      <w:marRight w:val="0"/>
      <w:marTop w:val="0"/>
      <w:marBottom w:val="0"/>
      <w:divBdr>
        <w:top w:val="none" w:sz="0" w:space="0" w:color="auto"/>
        <w:left w:val="none" w:sz="0" w:space="0" w:color="auto"/>
        <w:bottom w:val="none" w:sz="0" w:space="0" w:color="auto"/>
        <w:right w:val="none" w:sz="0" w:space="0" w:color="auto"/>
      </w:divBdr>
      <w:divsChild>
        <w:div w:id="478419789">
          <w:marLeft w:val="1166"/>
          <w:marRight w:val="0"/>
          <w:marTop w:val="67"/>
          <w:marBottom w:val="0"/>
          <w:divBdr>
            <w:top w:val="none" w:sz="0" w:space="0" w:color="auto"/>
            <w:left w:val="none" w:sz="0" w:space="0" w:color="auto"/>
            <w:bottom w:val="none" w:sz="0" w:space="0" w:color="auto"/>
            <w:right w:val="none" w:sz="0" w:space="0" w:color="auto"/>
          </w:divBdr>
        </w:div>
        <w:div w:id="980967005">
          <w:marLeft w:val="1800"/>
          <w:marRight w:val="0"/>
          <w:marTop w:val="58"/>
          <w:marBottom w:val="0"/>
          <w:divBdr>
            <w:top w:val="none" w:sz="0" w:space="0" w:color="auto"/>
            <w:left w:val="none" w:sz="0" w:space="0" w:color="auto"/>
            <w:bottom w:val="none" w:sz="0" w:space="0" w:color="auto"/>
            <w:right w:val="none" w:sz="0" w:space="0" w:color="auto"/>
          </w:divBdr>
        </w:div>
        <w:div w:id="1148130951">
          <w:marLeft w:val="1166"/>
          <w:marRight w:val="0"/>
          <w:marTop w:val="67"/>
          <w:marBottom w:val="0"/>
          <w:divBdr>
            <w:top w:val="none" w:sz="0" w:space="0" w:color="auto"/>
            <w:left w:val="none" w:sz="0" w:space="0" w:color="auto"/>
            <w:bottom w:val="none" w:sz="0" w:space="0" w:color="auto"/>
            <w:right w:val="none" w:sz="0" w:space="0" w:color="auto"/>
          </w:divBdr>
        </w:div>
        <w:div w:id="1401101281">
          <w:marLeft w:val="1800"/>
          <w:marRight w:val="0"/>
          <w:marTop w:val="58"/>
          <w:marBottom w:val="0"/>
          <w:divBdr>
            <w:top w:val="none" w:sz="0" w:space="0" w:color="auto"/>
            <w:left w:val="none" w:sz="0" w:space="0" w:color="auto"/>
            <w:bottom w:val="none" w:sz="0" w:space="0" w:color="auto"/>
            <w:right w:val="none" w:sz="0" w:space="0" w:color="auto"/>
          </w:divBdr>
        </w:div>
        <w:div w:id="1829320479">
          <w:marLeft w:val="1800"/>
          <w:marRight w:val="0"/>
          <w:marTop w:val="58"/>
          <w:marBottom w:val="0"/>
          <w:divBdr>
            <w:top w:val="none" w:sz="0" w:space="0" w:color="auto"/>
            <w:left w:val="none" w:sz="0" w:space="0" w:color="auto"/>
            <w:bottom w:val="none" w:sz="0" w:space="0" w:color="auto"/>
            <w:right w:val="none" w:sz="0" w:space="0" w:color="auto"/>
          </w:divBdr>
        </w:div>
        <w:div w:id="1884251082">
          <w:marLeft w:val="1800"/>
          <w:marRight w:val="0"/>
          <w:marTop w:val="58"/>
          <w:marBottom w:val="0"/>
          <w:divBdr>
            <w:top w:val="none" w:sz="0" w:space="0" w:color="auto"/>
            <w:left w:val="none" w:sz="0" w:space="0" w:color="auto"/>
            <w:bottom w:val="none" w:sz="0" w:space="0" w:color="auto"/>
            <w:right w:val="none" w:sz="0" w:space="0" w:color="auto"/>
          </w:divBdr>
        </w:div>
        <w:div w:id="1970818512">
          <w:marLeft w:val="1166"/>
          <w:marRight w:val="0"/>
          <w:marTop w:val="67"/>
          <w:marBottom w:val="0"/>
          <w:divBdr>
            <w:top w:val="none" w:sz="0" w:space="0" w:color="auto"/>
            <w:left w:val="none" w:sz="0" w:space="0" w:color="auto"/>
            <w:bottom w:val="none" w:sz="0" w:space="0" w:color="auto"/>
            <w:right w:val="none" w:sz="0" w:space="0" w:color="auto"/>
          </w:divBdr>
        </w:div>
      </w:divsChild>
    </w:div>
    <w:div w:id="1402362347">
      <w:bodyDiv w:val="1"/>
      <w:marLeft w:val="0"/>
      <w:marRight w:val="0"/>
      <w:marTop w:val="0"/>
      <w:marBottom w:val="0"/>
      <w:divBdr>
        <w:top w:val="none" w:sz="0" w:space="0" w:color="auto"/>
        <w:left w:val="none" w:sz="0" w:space="0" w:color="auto"/>
        <w:bottom w:val="none" w:sz="0" w:space="0" w:color="auto"/>
        <w:right w:val="none" w:sz="0" w:space="0" w:color="auto"/>
      </w:divBdr>
    </w:div>
    <w:div w:id="1406076273">
      <w:bodyDiv w:val="1"/>
      <w:marLeft w:val="0"/>
      <w:marRight w:val="0"/>
      <w:marTop w:val="0"/>
      <w:marBottom w:val="0"/>
      <w:divBdr>
        <w:top w:val="none" w:sz="0" w:space="0" w:color="auto"/>
        <w:left w:val="none" w:sz="0" w:space="0" w:color="auto"/>
        <w:bottom w:val="none" w:sz="0" w:space="0" w:color="auto"/>
        <w:right w:val="none" w:sz="0" w:space="0" w:color="auto"/>
      </w:divBdr>
    </w:div>
    <w:div w:id="1454053263">
      <w:bodyDiv w:val="1"/>
      <w:marLeft w:val="0"/>
      <w:marRight w:val="0"/>
      <w:marTop w:val="0"/>
      <w:marBottom w:val="0"/>
      <w:divBdr>
        <w:top w:val="none" w:sz="0" w:space="0" w:color="auto"/>
        <w:left w:val="none" w:sz="0" w:space="0" w:color="auto"/>
        <w:bottom w:val="none" w:sz="0" w:space="0" w:color="auto"/>
        <w:right w:val="none" w:sz="0" w:space="0" w:color="auto"/>
      </w:divBdr>
      <w:divsChild>
        <w:div w:id="302350099">
          <w:marLeft w:val="547"/>
          <w:marRight w:val="0"/>
          <w:marTop w:val="86"/>
          <w:marBottom w:val="0"/>
          <w:divBdr>
            <w:top w:val="none" w:sz="0" w:space="0" w:color="auto"/>
            <w:left w:val="none" w:sz="0" w:space="0" w:color="auto"/>
            <w:bottom w:val="none" w:sz="0" w:space="0" w:color="auto"/>
            <w:right w:val="none" w:sz="0" w:space="0" w:color="auto"/>
          </w:divBdr>
        </w:div>
        <w:div w:id="520319308">
          <w:marLeft w:val="547"/>
          <w:marRight w:val="0"/>
          <w:marTop w:val="86"/>
          <w:marBottom w:val="0"/>
          <w:divBdr>
            <w:top w:val="none" w:sz="0" w:space="0" w:color="auto"/>
            <w:left w:val="none" w:sz="0" w:space="0" w:color="auto"/>
            <w:bottom w:val="none" w:sz="0" w:space="0" w:color="auto"/>
            <w:right w:val="none" w:sz="0" w:space="0" w:color="auto"/>
          </w:divBdr>
        </w:div>
        <w:div w:id="956792382">
          <w:marLeft w:val="547"/>
          <w:marRight w:val="0"/>
          <w:marTop w:val="86"/>
          <w:marBottom w:val="0"/>
          <w:divBdr>
            <w:top w:val="none" w:sz="0" w:space="0" w:color="auto"/>
            <w:left w:val="none" w:sz="0" w:space="0" w:color="auto"/>
            <w:bottom w:val="none" w:sz="0" w:space="0" w:color="auto"/>
            <w:right w:val="none" w:sz="0" w:space="0" w:color="auto"/>
          </w:divBdr>
        </w:div>
        <w:div w:id="967473653">
          <w:marLeft w:val="547"/>
          <w:marRight w:val="0"/>
          <w:marTop w:val="86"/>
          <w:marBottom w:val="0"/>
          <w:divBdr>
            <w:top w:val="none" w:sz="0" w:space="0" w:color="auto"/>
            <w:left w:val="none" w:sz="0" w:space="0" w:color="auto"/>
            <w:bottom w:val="none" w:sz="0" w:space="0" w:color="auto"/>
            <w:right w:val="none" w:sz="0" w:space="0" w:color="auto"/>
          </w:divBdr>
        </w:div>
      </w:divsChild>
    </w:div>
    <w:div w:id="1463814447">
      <w:bodyDiv w:val="1"/>
      <w:marLeft w:val="0"/>
      <w:marRight w:val="0"/>
      <w:marTop w:val="0"/>
      <w:marBottom w:val="0"/>
      <w:divBdr>
        <w:top w:val="none" w:sz="0" w:space="0" w:color="auto"/>
        <w:left w:val="none" w:sz="0" w:space="0" w:color="auto"/>
        <w:bottom w:val="none" w:sz="0" w:space="0" w:color="auto"/>
        <w:right w:val="none" w:sz="0" w:space="0" w:color="auto"/>
      </w:divBdr>
      <w:divsChild>
        <w:div w:id="225650132">
          <w:marLeft w:val="547"/>
          <w:marRight w:val="0"/>
          <w:marTop w:val="86"/>
          <w:marBottom w:val="0"/>
          <w:divBdr>
            <w:top w:val="none" w:sz="0" w:space="0" w:color="auto"/>
            <w:left w:val="none" w:sz="0" w:space="0" w:color="auto"/>
            <w:bottom w:val="none" w:sz="0" w:space="0" w:color="auto"/>
            <w:right w:val="none" w:sz="0" w:space="0" w:color="auto"/>
          </w:divBdr>
        </w:div>
        <w:div w:id="868956474">
          <w:marLeft w:val="547"/>
          <w:marRight w:val="0"/>
          <w:marTop w:val="86"/>
          <w:marBottom w:val="0"/>
          <w:divBdr>
            <w:top w:val="none" w:sz="0" w:space="0" w:color="auto"/>
            <w:left w:val="none" w:sz="0" w:space="0" w:color="auto"/>
            <w:bottom w:val="none" w:sz="0" w:space="0" w:color="auto"/>
            <w:right w:val="none" w:sz="0" w:space="0" w:color="auto"/>
          </w:divBdr>
        </w:div>
        <w:div w:id="1070736559">
          <w:marLeft w:val="547"/>
          <w:marRight w:val="0"/>
          <w:marTop w:val="86"/>
          <w:marBottom w:val="0"/>
          <w:divBdr>
            <w:top w:val="none" w:sz="0" w:space="0" w:color="auto"/>
            <w:left w:val="none" w:sz="0" w:space="0" w:color="auto"/>
            <w:bottom w:val="none" w:sz="0" w:space="0" w:color="auto"/>
            <w:right w:val="none" w:sz="0" w:space="0" w:color="auto"/>
          </w:divBdr>
        </w:div>
        <w:div w:id="1967082615">
          <w:marLeft w:val="547"/>
          <w:marRight w:val="0"/>
          <w:marTop w:val="86"/>
          <w:marBottom w:val="0"/>
          <w:divBdr>
            <w:top w:val="none" w:sz="0" w:space="0" w:color="auto"/>
            <w:left w:val="none" w:sz="0" w:space="0" w:color="auto"/>
            <w:bottom w:val="none" w:sz="0" w:space="0" w:color="auto"/>
            <w:right w:val="none" w:sz="0" w:space="0" w:color="auto"/>
          </w:divBdr>
        </w:div>
      </w:divsChild>
    </w:div>
    <w:div w:id="1477717790">
      <w:bodyDiv w:val="1"/>
      <w:marLeft w:val="0"/>
      <w:marRight w:val="0"/>
      <w:marTop w:val="0"/>
      <w:marBottom w:val="0"/>
      <w:divBdr>
        <w:top w:val="none" w:sz="0" w:space="0" w:color="auto"/>
        <w:left w:val="none" w:sz="0" w:space="0" w:color="auto"/>
        <w:bottom w:val="none" w:sz="0" w:space="0" w:color="auto"/>
        <w:right w:val="none" w:sz="0" w:space="0" w:color="auto"/>
      </w:divBdr>
    </w:div>
    <w:div w:id="1519469685">
      <w:bodyDiv w:val="1"/>
      <w:marLeft w:val="0"/>
      <w:marRight w:val="0"/>
      <w:marTop w:val="0"/>
      <w:marBottom w:val="0"/>
      <w:divBdr>
        <w:top w:val="none" w:sz="0" w:space="0" w:color="auto"/>
        <w:left w:val="none" w:sz="0" w:space="0" w:color="auto"/>
        <w:bottom w:val="none" w:sz="0" w:space="0" w:color="auto"/>
        <w:right w:val="none" w:sz="0" w:space="0" w:color="auto"/>
      </w:divBdr>
      <w:divsChild>
        <w:div w:id="137386153">
          <w:marLeft w:val="1166"/>
          <w:marRight w:val="0"/>
          <w:marTop w:val="77"/>
          <w:marBottom w:val="0"/>
          <w:divBdr>
            <w:top w:val="none" w:sz="0" w:space="0" w:color="auto"/>
            <w:left w:val="none" w:sz="0" w:space="0" w:color="auto"/>
            <w:bottom w:val="none" w:sz="0" w:space="0" w:color="auto"/>
            <w:right w:val="none" w:sz="0" w:space="0" w:color="auto"/>
          </w:divBdr>
        </w:div>
        <w:div w:id="783302401">
          <w:marLeft w:val="1166"/>
          <w:marRight w:val="0"/>
          <w:marTop w:val="77"/>
          <w:marBottom w:val="0"/>
          <w:divBdr>
            <w:top w:val="none" w:sz="0" w:space="0" w:color="auto"/>
            <w:left w:val="none" w:sz="0" w:space="0" w:color="auto"/>
            <w:bottom w:val="none" w:sz="0" w:space="0" w:color="auto"/>
            <w:right w:val="none" w:sz="0" w:space="0" w:color="auto"/>
          </w:divBdr>
        </w:div>
        <w:div w:id="856113205">
          <w:marLeft w:val="1166"/>
          <w:marRight w:val="0"/>
          <w:marTop w:val="77"/>
          <w:marBottom w:val="0"/>
          <w:divBdr>
            <w:top w:val="none" w:sz="0" w:space="0" w:color="auto"/>
            <w:left w:val="none" w:sz="0" w:space="0" w:color="auto"/>
            <w:bottom w:val="none" w:sz="0" w:space="0" w:color="auto"/>
            <w:right w:val="none" w:sz="0" w:space="0" w:color="auto"/>
          </w:divBdr>
        </w:div>
        <w:div w:id="1126049575">
          <w:marLeft w:val="547"/>
          <w:marRight w:val="0"/>
          <w:marTop w:val="86"/>
          <w:marBottom w:val="0"/>
          <w:divBdr>
            <w:top w:val="none" w:sz="0" w:space="0" w:color="auto"/>
            <w:left w:val="none" w:sz="0" w:space="0" w:color="auto"/>
            <w:bottom w:val="none" w:sz="0" w:space="0" w:color="auto"/>
            <w:right w:val="none" w:sz="0" w:space="0" w:color="auto"/>
          </w:divBdr>
        </w:div>
        <w:div w:id="1304236435">
          <w:marLeft w:val="547"/>
          <w:marRight w:val="0"/>
          <w:marTop w:val="86"/>
          <w:marBottom w:val="0"/>
          <w:divBdr>
            <w:top w:val="none" w:sz="0" w:space="0" w:color="auto"/>
            <w:left w:val="none" w:sz="0" w:space="0" w:color="auto"/>
            <w:bottom w:val="none" w:sz="0" w:space="0" w:color="auto"/>
            <w:right w:val="none" w:sz="0" w:space="0" w:color="auto"/>
          </w:divBdr>
        </w:div>
        <w:div w:id="2007127648">
          <w:marLeft w:val="1166"/>
          <w:marRight w:val="0"/>
          <w:marTop w:val="77"/>
          <w:marBottom w:val="0"/>
          <w:divBdr>
            <w:top w:val="none" w:sz="0" w:space="0" w:color="auto"/>
            <w:left w:val="none" w:sz="0" w:space="0" w:color="auto"/>
            <w:bottom w:val="none" w:sz="0" w:space="0" w:color="auto"/>
            <w:right w:val="none" w:sz="0" w:space="0" w:color="auto"/>
          </w:divBdr>
        </w:div>
        <w:div w:id="2023773833">
          <w:marLeft w:val="1166"/>
          <w:marRight w:val="0"/>
          <w:marTop w:val="77"/>
          <w:marBottom w:val="0"/>
          <w:divBdr>
            <w:top w:val="none" w:sz="0" w:space="0" w:color="auto"/>
            <w:left w:val="none" w:sz="0" w:space="0" w:color="auto"/>
            <w:bottom w:val="none" w:sz="0" w:space="0" w:color="auto"/>
            <w:right w:val="none" w:sz="0" w:space="0" w:color="auto"/>
          </w:divBdr>
        </w:div>
      </w:divsChild>
    </w:div>
    <w:div w:id="1524784879">
      <w:bodyDiv w:val="1"/>
      <w:marLeft w:val="0"/>
      <w:marRight w:val="0"/>
      <w:marTop w:val="0"/>
      <w:marBottom w:val="0"/>
      <w:divBdr>
        <w:top w:val="none" w:sz="0" w:space="0" w:color="auto"/>
        <w:left w:val="none" w:sz="0" w:space="0" w:color="auto"/>
        <w:bottom w:val="none" w:sz="0" w:space="0" w:color="auto"/>
        <w:right w:val="none" w:sz="0" w:space="0" w:color="auto"/>
      </w:divBdr>
    </w:div>
    <w:div w:id="1555700828">
      <w:bodyDiv w:val="1"/>
      <w:marLeft w:val="0"/>
      <w:marRight w:val="0"/>
      <w:marTop w:val="0"/>
      <w:marBottom w:val="0"/>
      <w:divBdr>
        <w:top w:val="none" w:sz="0" w:space="0" w:color="auto"/>
        <w:left w:val="none" w:sz="0" w:space="0" w:color="auto"/>
        <w:bottom w:val="none" w:sz="0" w:space="0" w:color="auto"/>
        <w:right w:val="none" w:sz="0" w:space="0" w:color="auto"/>
      </w:divBdr>
    </w:div>
    <w:div w:id="1561283837">
      <w:bodyDiv w:val="1"/>
      <w:marLeft w:val="0"/>
      <w:marRight w:val="0"/>
      <w:marTop w:val="0"/>
      <w:marBottom w:val="0"/>
      <w:divBdr>
        <w:top w:val="none" w:sz="0" w:space="0" w:color="auto"/>
        <w:left w:val="none" w:sz="0" w:space="0" w:color="auto"/>
        <w:bottom w:val="none" w:sz="0" w:space="0" w:color="auto"/>
        <w:right w:val="none" w:sz="0" w:space="0" w:color="auto"/>
      </w:divBdr>
    </w:div>
    <w:div w:id="1610964065">
      <w:bodyDiv w:val="1"/>
      <w:marLeft w:val="0"/>
      <w:marRight w:val="0"/>
      <w:marTop w:val="0"/>
      <w:marBottom w:val="0"/>
      <w:divBdr>
        <w:top w:val="none" w:sz="0" w:space="0" w:color="auto"/>
        <w:left w:val="none" w:sz="0" w:space="0" w:color="auto"/>
        <w:bottom w:val="none" w:sz="0" w:space="0" w:color="auto"/>
        <w:right w:val="none" w:sz="0" w:space="0" w:color="auto"/>
      </w:divBdr>
    </w:div>
    <w:div w:id="1619219911">
      <w:bodyDiv w:val="1"/>
      <w:marLeft w:val="0"/>
      <w:marRight w:val="0"/>
      <w:marTop w:val="0"/>
      <w:marBottom w:val="0"/>
      <w:divBdr>
        <w:top w:val="none" w:sz="0" w:space="0" w:color="auto"/>
        <w:left w:val="none" w:sz="0" w:space="0" w:color="auto"/>
        <w:bottom w:val="none" w:sz="0" w:space="0" w:color="auto"/>
        <w:right w:val="none" w:sz="0" w:space="0" w:color="auto"/>
      </w:divBdr>
      <w:divsChild>
        <w:div w:id="1002852160">
          <w:marLeft w:val="1800"/>
          <w:marRight w:val="0"/>
          <w:marTop w:val="67"/>
          <w:marBottom w:val="0"/>
          <w:divBdr>
            <w:top w:val="none" w:sz="0" w:space="0" w:color="auto"/>
            <w:left w:val="none" w:sz="0" w:space="0" w:color="auto"/>
            <w:bottom w:val="none" w:sz="0" w:space="0" w:color="auto"/>
            <w:right w:val="none" w:sz="0" w:space="0" w:color="auto"/>
          </w:divBdr>
        </w:div>
        <w:div w:id="1949116894">
          <w:marLeft w:val="1166"/>
          <w:marRight w:val="0"/>
          <w:marTop w:val="77"/>
          <w:marBottom w:val="0"/>
          <w:divBdr>
            <w:top w:val="none" w:sz="0" w:space="0" w:color="auto"/>
            <w:left w:val="none" w:sz="0" w:space="0" w:color="auto"/>
            <w:bottom w:val="none" w:sz="0" w:space="0" w:color="auto"/>
            <w:right w:val="none" w:sz="0" w:space="0" w:color="auto"/>
          </w:divBdr>
        </w:div>
        <w:div w:id="2137797348">
          <w:marLeft w:val="1166"/>
          <w:marRight w:val="0"/>
          <w:marTop w:val="77"/>
          <w:marBottom w:val="0"/>
          <w:divBdr>
            <w:top w:val="none" w:sz="0" w:space="0" w:color="auto"/>
            <w:left w:val="none" w:sz="0" w:space="0" w:color="auto"/>
            <w:bottom w:val="none" w:sz="0" w:space="0" w:color="auto"/>
            <w:right w:val="none" w:sz="0" w:space="0" w:color="auto"/>
          </w:divBdr>
        </w:div>
      </w:divsChild>
    </w:div>
    <w:div w:id="1628002478">
      <w:bodyDiv w:val="1"/>
      <w:marLeft w:val="0"/>
      <w:marRight w:val="0"/>
      <w:marTop w:val="0"/>
      <w:marBottom w:val="0"/>
      <w:divBdr>
        <w:top w:val="none" w:sz="0" w:space="0" w:color="auto"/>
        <w:left w:val="none" w:sz="0" w:space="0" w:color="auto"/>
        <w:bottom w:val="none" w:sz="0" w:space="0" w:color="auto"/>
        <w:right w:val="none" w:sz="0" w:space="0" w:color="auto"/>
      </w:divBdr>
      <w:divsChild>
        <w:div w:id="180707292">
          <w:marLeft w:val="2520"/>
          <w:marRight w:val="0"/>
          <w:marTop w:val="86"/>
          <w:marBottom w:val="0"/>
          <w:divBdr>
            <w:top w:val="none" w:sz="0" w:space="0" w:color="auto"/>
            <w:left w:val="none" w:sz="0" w:space="0" w:color="auto"/>
            <w:bottom w:val="none" w:sz="0" w:space="0" w:color="auto"/>
            <w:right w:val="none" w:sz="0" w:space="0" w:color="auto"/>
          </w:divBdr>
        </w:div>
        <w:div w:id="250427929">
          <w:marLeft w:val="1800"/>
          <w:marRight w:val="0"/>
          <w:marTop w:val="86"/>
          <w:marBottom w:val="0"/>
          <w:divBdr>
            <w:top w:val="none" w:sz="0" w:space="0" w:color="auto"/>
            <w:left w:val="none" w:sz="0" w:space="0" w:color="auto"/>
            <w:bottom w:val="none" w:sz="0" w:space="0" w:color="auto"/>
            <w:right w:val="none" w:sz="0" w:space="0" w:color="auto"/>
          </w:divBdr>
        </w:div>
        <w:div w:id="1634872110">
          <w:marLeft w:val="1800"/>
          <w:marRight w:val="0"/>
          <w:marTop w:val="86"/>
          <w:marBottom w:val="0"/>
          <w:divBdr>
            <w:top w:val="none" w:sz="0" w:space="0" w:color="auto"/>
            <w:left w:val="none" w:sz="0" w:space="0" w:color="auto"/>
            <w:bottom w:val="none" w:sz="0" w:space="0" w:color="auto"/>
            <w:right w:val="none" w:sz="0" w:space="0" w:color="auto"/>
          </w:divBdr>
        </w:div>
      </w:divsChild>
    </w:div>
    <w:div w:id="1691643646">
      <w:bodyDiv w:val="1"/>
      <w:marLeft w:val="0"/>
      <w:marRight w:val="0"/>
      <w:marTop w:val="0"/>
      <w:marBottom w:val="0"/>
      <w:divBdr>
        <w:top w:val="none" w:sz="0" w:space="0" w:color="auto"/>
        <w:left w:val="none" w:sz="0" w:space="0" w:color="auto"/>
        <w:bottom w:val="none" w:sz="0" w:space="0" w:color="auto"/>
        <w:right w:val="none" w:sz="0" w:space="0" w:color="auto"/>
      </w:divBdr>
    </w:div>
    <w:div w:id="1800488809">
      <w:bodyDiv w:val="1"/>
      <w:marLeft w:val="0"/>
      <w:marRight w:val="0"/>
      <w:marTop w:val="0"/>
      <w:marBottom w:val="0"/>
      <w:divBdr>
        <w:top w:val="none" w:sz="0" w:space="0" w:color="auto"/>
        <w:left w:val="none" w:sz="0" w:space="0" w:color="auto"/>
        <w:bottom w:val="none" w:sz="0" w:space="0" w:color="auto"/>
        <w:right w:val="none" w:sz="0" w:space="0" w:color="auto"/>
      </w:divBdr>
    </w:div>
    <w:div w:id="1814446637">
      <w:bodyDiv w:val="1"/>
      <w:marLeft w:val="0"/>
      <w:marRight w:val="0"/>
      <w:marTop w:val="0"/>
      <w:marBottom w:val="0"/>
      <w:divBdr>
        <w:top w:val="none" w:sz="0" w:space="0" w:color="auto"/>
        <w:left w:val="none" w:sz="0" w:space="0" w:color="auto"/>
        <w:bottom w:val="none" w:sz="0" w:space="0" w:color="auto"/>
        <w:right w:val="none" w:sz="0" w:space="0" w:color="auto"/>
      </w:divBdr>
    </w:div>
    <w:div w:id="1870561219">
      <w:bodyDiv w:val="1"/>
      <w:marLeft w:val="0"/>
      <w:marRight w:val="0"/>
      <w:marTop w:val="0"/>
      <w:marBottom w:val="0"/>
      <w:divBdr>
        <w:top w:val="none" w:sz="0" w:space="0" w:color="auto"/>
        <w:left w:val="none" w:sz="0" w:space="0" w:color="auto"/>
        <w:bottom w:val="none" w:sz="0" w:space="0" w:color="auto"/>
        <w:right w:val="none" w:sz="0" w:space="0" w:color="auto"/>
      </w:divBdr>
    </w:div>
    <w:div w:id="1914124474">
      <w:bodyDiv w:val="1"/>
      <w:marLeft w:val="0"/>
      <w:marRight w:val="0"/>
      <w:marTop w:val="0"/>
      <w:marBottom w:val="0"/>
      <w:divBdr>
        <w:top w:val="none" w:sz="0" w:space="0" w:color="auto"/>
        <w:left w:val="none" w:sz="0" w:space="0" w:color="auto"/>
        <w:bottom w:val="none" w:sz="0" w:space="0" w:color="auto"/>
        <w:right w:val="none" w:sz="0" w:space="0" w:color="auto"/>
      </w:divBdr>
    </w:div>
    <w:div w:id="1930115930">
      <w:bodyDiv w:val="1"/>
      <w:marLeft w:val="0"/>
      <w:marRight w:val="0"/>
      <w:marTop w:val="0"/>
      <w:marBottom w:val="0"/>
      <w:divBdr>
        <w:top w:val="none" w:sz="0" w:space="0" w:color="auto"/>
        <w:left w:val="none" w:sz="0" w:space="0" w:color="auto"/>
        <w:bottom w:val="none" w:sz="0" w:space="0" w:color="auto"/>
        <w:right w:val="none" w:sz="0" w:space="0" w:color="auto"/>
      </w:divBdr>
    </w:div>
    <w:div w:id="1937666337">
      <w:bodyDiv w:val="1"/>
      <w:marLeft w:val="0"/>
      <w:marRight w:val="0"/>
      <w:marTop w:val="0"/>
      <w:marBottom w:val="0"/>
      <w:divBdr>
        <w:top w:val="none" w:sz="0" w:space="0" w:color="auto"/>
        <w:left w:val="none" w:sz="0" w:space="0" w:color="auto"/>
        <w:bottom w:val="none" w:sz="0" w:space="0" w:color="auto"/>
        <w:right w:val="none" w:sz="0" w:space="0" w:color="auto"/>
      </w:divBdr>
    </w:div>
    <w:div w:id="1955624654">
      <w:bodyDiv w:val="1"/>
      <w:marLeft w:val="0"/>
      <w:marRight w:val="0"/>
      <w:marTop w:val="0"/>
      <w:marBottom w:val="0"/>
      <w:divBdr>
        <w:top w:val="none" w:sz="0" w:space="0" w:color="auto"/>
        <w:left w:val="none" w:sz="0" w:space="0" w:color="auto"/>
        <w:bottom w:val="none" w:sz="0" w:space="0" w:color="auto"/>
        <w:right w:val="none" w:sz="0" w:space="0" w:color="auto"/>
      </w:divBdr>
    </w:div>
    <w:div w:id="1959213395">
      <w:bodyDiv w:val="1"/>
      <w:marLeft w:val="0"/>
      <w:marRight w:val="0"/>
      <w:marTop w:val="0"/>
      <w:marBottom w:val="0"/>
      <w:divBdr>
        <w:top w:val="none" w:sz="0" w:space="0" w:color="auto"/>
        <w:left w:val="none" w:sz="0" w:space="0" w:color="auto"/>
        <w:bottom w:val="none" w:sz="0" w:space="0" w:color="auto"/>
        <w:right w:val="none" w:sz="0" w:space="0" w:color="auto"/>
      </w:divBdr>
    </w:div>
    <w:div w:id="2013753067">
      <w:bodyDiv w:val="1"/>
      <w:marLeft w:val="0"/>
      <w:marRight w:val="0"/>
      <w:marTop w:val="0"/>
      <w:marBottom w:val="0"/>
      <w:divBdr>
        <w:top w:val="none" w:sz="0" w:space="0" w:color="auto"/>
        <w:left w:val="none" w:sz="0" w:space="0" w:color="auto"/>
        <w:bottom w:val="none" w:sz="0" w:space="0" w:color="auto"/>
        <w:right w:val="none" w:sz="0" w:space="0" w:color="auto"/>
      </w:divBdr>
    </w:div>
    <w:div w:id="2017463504">
      <w:bodyDiv w:val="1"/>
      <w:marLeft w:val="0"/>
      <w:marRight w:val="0"/>
      <w:marTop w:val="0"/>
      <w:marBottom w:val="0"/>
      <w:divBdr>
        <w:top w:val="none" w:sz="0" w:space="0" w:color="auto"/>
        <w:left w:val="none" w:sz="0" w:space="0" w:color="auto"/>
        <w:bottom w:val="none" w:sz="0" w:space="0" w:color="auto"/>
        <w:right w:val="none" w:sz="0" w:space="0" w:color="auto"/>
      </w:divBdr>
    </w:div>
    <w:div w:id="2037655609">
      <w:bodyDiv w:val="1"/>
      <w:marLeft w:val="0"/>
      <w:marRight w:val="0"/>
      <w:marTop w:val="0"/>
      <w:marBottom w:val="0"/>
      <w:divBdr>
        <w:top w:val="none" w:sz="0" w:space="0" w:color="auto"/>
        <w:left w:val="none" w:sz="0" w:space="0" w:color="auto"/>
        <w:bottom w:val="none" w:sz="0" w:space="0" w:color="auto"/>
        <w:right w:val="none" w:sz="0" w:space="0" w:color="auto"/>
      </w:divBdr>
    </w:div>
    <w:div w:id="2037928157">
      <w:bodyDiv w:val="1"/>
      <w:marLeft w:val="0"/>
      <w:marRight w:val="0"/>
      <w:marTop w:val="0"/>
      <w:marBottom w:val="0"/>
      <w:divBdr>
        <w:top w:val="none" w:sz="0" w:space="0" w:color="auto"/>
        <w:left w:val="none" w:sz="0" w:space="0" w:color="auto"/>
        <w:bottom w:val="none" w:sz="0" w:space="0" w:color="auto"/>
        <w:right w:val="none" w:sz="0" w:space="0" w:color="auto"/>
      </w:divBdr>
    </w:div>
    <w:div w:id="2112236215">
      <w:bodyDiv w:val="1"/>
      <w:marLeft w:val="0"/>
      <w:marRight w:val="0"/>
      <w:marTop w:val="0"/>
      <w:marBottom w:val="0"/>
      <w:divBdr>
        <w:top w:val="none" w:sz="0" w:space="0" w:color="auto"/>
        <w:left w:val="none" w:sz="0" w:space="0" w:color="auto"/>
        <w:bottom w:val="none" w:sz="0" w:space="0" w:color="auto"/>
        <w:right w:val="none" w:sz="0" w:space="0" w:color="auto"/>
      </w:divBdr>
    </w:div>
    <w:div w:id="2134395419">
      <w:bodyDiv w:val="1"/>
      <w:marLeft w:val="0"/>
      <w:marRight w:val="0"/>
      <w:marTop w:val="0"/>
      <w:marBottom w:val="0"/>
      <w:divBdr>
        <w:top w:val="none" w:sz="0" w:space="0" w:color="auto"/>
        <w:left w:val="none" w:sz="0" w:space="0" w:color="auto"/>
        <w:bottom w:val="none" w:sz="0" w:space="0" w:color="auto"/>
        <w:right w:val="none" w:sz="0" w:space="0" w:color="auto"/>
      </w:divBdr>
      <w:divsChild>
        <w:div w:id="1112358318">
          <w:marLeft w:val="547"/>
          <w:marRight w:val="0"/>
          <w:marTop w:val="86"/>
          <w:marBottom w:val="0"/>
          <w:divBdr>
            <w:top w:val="none" w:sz="0" w:space="0" w:color="auto"/>
            <w:left w:val="none" w:sz="0" w:space="0" w:color="auto"/>
            <w:bottom w:val="none" w:sz="0" w:space="0" w:color="auto"/>
            <w:right w:val="none" w:sz="0" w:space="0" w:color="auto"/>
          </w:divBdr>
        </w:div>
        <w:div w:id="1292713680">
          <w:marLeft w:val="547"/>
          <w:marRight w:val="0"/>
          <w:marTop w:val="86"/>
          <w:marBottom w:val="0"/>
          <w:divBdr>
            <w:top w:val="none" w:sz="0" w:space="0" w:color="auto"/>
            <w:left w:val="none" w:sz="0" w:space="0" w:color="auto"/>
            <w:bottom w:val="none" w:sz="0" w:space="0" w:color="auto"/>
            <w:right w:val="none" w:sz="0" w:space="0" w:color="auto"/>
          </w:divBdr>
        </w:div>
        <w:div w:id="1586724646">
          <w:marLeft w:val="547"/>
          <w:marRight w:val="0"/>
          <w:marTop w:val="86"/>
          <w:marBottom w:val="0"/>
          <w:divBdr>
            <w:top w:val="none" w:sz="0" w:space="0" w:color="auto"/>
            <w:left w:val="none" w:sz="0" w:space="0" w:color="auto"/>
            <w:bottom w:val="none" w:sz="0" w:space="0" w:color="auto"/>
            <w:right w:val="none" w:sz="0" w:space="0" w:color="auto"/>
          </w:divBdr>
        </w:div>
        <w:div w:id="2074770629">
          <w:marLeft w:val="547"/>
          <w:marRight w:val="0"/>
          <w:marTop w:val="86"/>
          <w:marBottom w:val="0"/>
          <w:divBdr>
            <w:top w:val="none" w:sz="0" w:space="0" w:color="auto"/>
            <w:left w:val="none" w:sz="0" w:space="0" w:color="auto"/>
            <w:bottom w:val="none" w:sz="0" w:space="0" w:color="auto"/>
            <w:right w:val="none" w:sz="0" w:space="0" w:color="auto"/>
          </w:divBdr>
        </w:div>
      </w:divsChild>
    </w:div>
    <w:div w:id="2145610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5AIRPNAIUNRU-1328258698-26047</_dlc_DocId>
    <_dlc_DocIdUrl xmlns="71c5aaf6-e6ce-465b-b873-5148d2a4c105">
      <Url>https://nokia.sharepoint.com/sites/c5g/5gradio/_layouts/15/DocIdRedir.aspx?ID=5AIRPNAIUNRU-1328258698-26047</Url>
      <Description>5AIRPNAIUNRU-1328258698-26047</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E380875-3795-4999-90F9-CE4ECB28A6CD}">
  <ds:schemaRefs>
    <ds:schemaRef ds:uri="Microsoft.SharePoint.Taxonomy.ContentTypeSync"/>
  </ds:schemaRefs>
</ds:datastoreItem>
</file>

<file path=customXml/itemProps2.xml><?xml version="1.0" encoding="utf-8"?>
<ds:datastoreItem xmlns:ds="http://schemas.openxmlformats.org/officeDocument/2006/customXml" ds:itemID="{B5979521-78DC-43D7-B407-E100F7D23273}">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3.xml><?xml version="1.0" encoding="utf-8"?>
<ds:datastoreItem xmlns:ds="http://schemas.openxmlformats.org/officeDocument/2006/customXml" ds:itemID="{266A5B54-A7DC-461E-A7FD-F4873C92EFD5}">
  <ds:schemaRefs>
    <ds:schemaRef ds:uri="http://schemas.microsoft.com/sharepoint/v3/contenttype/forms"/>
  </ds:schemaRefs>
</ds:datastoreItem>
</file>

<file path=customXml/itemProps4.xml><?xml version="1.0" encoding="utf-8"?>
<ds:datastoreItem xmlns:ds="http://schemas.openxmlformats.org/officeDocument/2006/customXml" ds:itemID="{3F9E6975-3513-4A6E-9D0D-C27BF449411C}">
  <ds:schemaRefs>
    <ds:schemaRef ds:uri="http://schemas.openxmlformats.org/officeDocument/2006/bibliography"/>
  </ds:schemaRefs>
</ds:datastoreItem>
</file>

<file path=customXml/itemProps5.xml><?xml version="1.0" encoding="utf-8"?>
<ds:datastoreItem xmlns:ds="http://schemas.openxmlformats.org/officeDocument/2006/customXml" ds:itemID="{FB321C5F-4C9F-40C9-BACB-D4DD5DC102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54BE6DBB-AB09-47B2-B7D2-76D7B40C43FD}">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10</Pages>
  <Words>3879</Words>
  <Characters>22111</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25939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Laurent Noel</dc:creator>
  <cp:keywords/>
  <cp:lastModifiedBy>Skyworks</cp:lastModifiedBy>
  <cp:revision>2</cp:revision>
  <dcterms:created xsi:type="dcterms:W3CDTF">2024-05-10T22:39:00Z</dcterms:created>
  <dcterms:modified xsi:type="dcterms:W3CDTF">2024-05-10T22:39:00Z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(3)hST7H/jZE/szsnIJYQ+vvY2Gw9PXnqNxvf0jo5PPTdd9JYadzY3Ot936q+n3xgVi/1gVPyqN_x000d_
e6VVERxBSgp7cXHla09pMf2m/XJXmP50jTt6kWRxMhr2/VRs7zJz3uF1f8YE+oLXqPKhpKuc_x000d_
d14t+KUei5IBolqNxAHXDuDNIP/1hMVfyoBtUYaoXODJyeyoqgSjXzUg9CurkawhRxgRL6Nv_x000d_
0AWz2NKwNhl2ZOZtsl</vt:lpwstr>
  </property>
  <property fmtid="{D5CDD505-2E9C-101B-9397-08002B2CF9AE}" pid="10" name="_2015_ms_pID_725343_00">
    <vt:lpwstr>_2015_ms_pID_725343</vt:lpwstr>
  </property>
  <property fmtid="{D5CDD505-2E9C-101B-9397-08002B2CF9AE}" pid="11" name="_2015_ms_pID_7253431">
    <vt:lpwstr>b8+cFcG7kYVtPkZR+0aHCiphlQ/dthDTxLWuFX+Xicp084QPlBYP61_x000d_
jU+7pnY0i/BFIHU1ZGSgdOKzNEngZiIRFYw+cBUWpxoQsSYqDx8DqKTgu6LViB+HW5NKxQhS_x000d_
tzvPMd+deXJIopF/qotMgZ6RJDow5od4l2djfbEjLARZv7IN3PAsVS40MA6mUF6j5P6vehTj_x000d_
Tv0F2TrraMpAF/zz7qSnFzpotQU3jBSmVIwR</vt:lpwstr>
  </property>
  <property fmtid="{D5CDD505-2E9C-101B-9397-08002B2CF9AE}" pid="12" name="_2015_ms_pID_7253431_00">
    <vt:lpwstr>_2015_ms_pID_7253431</vt:lpwstr>
  </property>
  <property fmtid="{D5CDD505-2E9C-101B-9397-08002B2CF9AE}" pid="13" name="_2015_ms_pID_7253432">
    <vt:lpwstr>wWTXDCr/gUD4HGjv2bk1OsA=</vt:lpwstr>
  </property>
  <property fmtid="{D5CDD505-2E9C-101B-9397-08002B2CF9AE}" pid="14" name="ContentTypeId">
    <vt:lpwstr>0x01010000E5007003D3004E92B8EDD86D20E8CD</vt:lpwstr>
  </property>
  <property fmtid="{D5CDD505-2E9C-101B-9397-08002B2CF9AE}" pid="15" name="_dlc_DocIdItemGuid">
    <vt:lpwstr>d2d6fd91-2f9f-4fa3-b609-6103cea704e2</vt:lpwstr>
  </property>
  <property fmtid="{D5CDD505-2E9C-101B-9397-08002B2CF9AE}" pid="16" name="MediaServiceImageTags">
    <vt:lpwstr/>
  </property>
</Properties>
</file>